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89" w:rsidRPr="00FA5A89" w:rsidRDefault="00FA5A89" w:rsidP="00FA5A89">
      <w:pPr>
        <w:jc w:val="center"/>
        <w:rPr>
          <w:rFonts w:asciiTheme="majorHAnsi" w:hAnsiTheme="majorHAnsi"/>
          <w:b/>
          <w:sz w:val="32"/>
        </w:rPr>
      </w:pPr>
      <w:r w:rsidRPr="00FA5A89">
        <w:rPr>
          <w:rFonts w:asciiTheme="majorHAnsi" w:hAnsiTheme="majorHAnsi"/>
          <w:b/>
          <w:sz w:val="32"/>
        </w:rPr>
        <w:t>DLPOA Assessment Survey</w:t>
      </w:r>
    </w:p>
    <w:p w:rsidR="00FA5A89" w:rsidRDefault="00FA5A89">
      <w:pPr>
        <w:rPr>
          <w:b/>
        </w:rPr>
      </w:pPr>
    </w:p>
    <w:tbl>
      <w:tblPr>
        <w:tblW w:w="14400" w:type="dxa"/>
        <w:shd w:val="clear" w:color="auto" w:fill="FFFFFF"/>
        <w:tblCellMar>
          <w:left w:w="0" w:type="dxa"/>
          <w:right w:w="0" w:type="dxa"/>
        </w:tblCellMar>
        <w:tblLook w:val="0000" w:firstRow="0" w:lastRow="0" w:firstColumn="0" w:lastColumn="0" w:noHBand="0" w:noVBand="0"/>
      </w:tblPr>
      <w:tblGrid>
        <w:gridCol w:w="5496"/>
        <w:gridCol w:w="4294"/>
        <w:gridCol w:w="2372"/>
        <w:gridCol w:w="2238"/>
      </w:tblGrid>
      <w:tr w:rsidR="00FA5A89" w:rsidRPr="00FA5A89" w:rsidTr="00FA5A89">
        <w:trPr>
          <w:trHeight w:val="320"/>
          <w:tblHeader/>
        </w:trPr>
        <w:tc>
          <w:tcPr>
            <w:tcW w:w="0" w:type="auto"/>
            <w:gridSpan w:val="4"/>
            <w:tcBorders>
              <w:bottom w:val="single" w:sz="8" w:space="0" w:color="666666"/>
            </w:tcBorders>
            <w:shd w:val="clear" w:color="auto" w:fill="E6ECC0"/>
            <w:tcMar>
              <w:top w:w="200" w:type="dxa"/>
              <w:left w:w="160" w:type="dxa"/>
              <w:bottom w:w="200" w:type="dxa"/>
              <w:right w:w="300" w:type="dxa"/>
            </w:tcMar>
            <w:vAlign w:val="center"/>
          </w:tcPr>
          <w:p w:rsidR="00FA5A89" w:rsidRPr="00FA5A89" w:rsidRDefault="00FA5A89" w:rsidP="00FA5A89">
            <w:pPr>
              <w:spacing w:line="320" w:lineRule="atLeast"/>
              <w:rPr>
                <w:rFonts w:ascii="Arial" w:hAnsi="Arial"/>
                <w:color w:val="333333"/>
              </w:rPr>
            </w:pPr>
            <w:r>
              <w:rPr>
                <w:rFonts w:ascii="Arial" w:hAnsi="Arial"/>
                <w:color w:val="333333"/>
                <w:sz w:val="28"/>
              </w:rPr>
              <w:t>1</w:t>
            </w:r>
            <w:r w:rsidRPr="00FA5A89">
              <w:rPr>
                <w:rFonts w:ascii="Arial" w:hAnsi="Arial"/>
                <w:color w:val="333333"/>
                <w:sz w:val="28"/>
              </w:rPr>
              <w:t>. Which assessment structure would you most favor?</w:t>
            </w:r>
          </w:p>
        </w:tc>
      </w:tr>
      <w:tr w:rsidR="00FA5A89" w:rsidRPr="00FA5A89" w:rsidTr="00FA5A89">
        <w:trPr>
          <w:trHeight w:val="546"/>
        </w:trPr>
        <w:tc>
          <w:tcPr>
            <w:tcW w:w="0" w:type="auto"/>
            <w:shd w:val="clear" w:color="auto" w:fill="DADAD8"/>
            <w:tcMar>
              <w:bottom w:w="2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 </w:t>
            </w:r>
          </w:p>
        </w:tc>
        <w:tc>
          <w:tcPr>
            <w:tcW w:w="0" w:type="auto"/>
            <w:gridSpan w:val="2"/>
            <w:shd w:val="clear" w:color="auto" w:fill="DADAD8"/>
            <w:noWrap/>
            <w:tcMar>
              <w:top w:w="300" w:type="dxa"/>
              <w:left w:w="160" w:type="dxa"/>
              <w:bottom w:w="300" w:type="dxa"/>
              <w:right w:w="300" w:type="dxa"/>
            </w:tcMar>
            <w:vAlign w:val="center"/>
          </w:tcPr>
          <w:p w:rsidR="00FA5A89" w:rsidRPr="00FA5A89" w:rsidRDefault="00FA5A89" w:rsidP="00FA5A89">
            <w:pPr>
              <w:spacing w:line="552" w:lineRule="atLeast"/>
              <w:jc w:val="right"/>
              <w:rPr>
                <w:rFonts w:ascii="Arial" w:hAnsi="Arial"/>
                <w:b/>
                <w:bCs/>
                <w:color w:val="333333"/>
              </w:rPr>
            </w:pPr>
            <w:proofErr w:type="gramStart"/>
            <w:r w:rsidRPr="00FA5A89">
              <w:rPr>
                <w:rFonts w:ascii="Arial" w:hAnsi="Arial"/>
                <w:b/>
                <w:bCs/>
                <w:color w:val="333333"/>
              </w:rPr>
              <w:t>answered</w:t>
            </w:r>
            <w:proofErr w:type="gramEnd"/>
            <w:r w:rsidRPr="00FA5A89">
              <w:rPr>
                <w:rFonts w:ascii="Arial" w:hAnsi="Arial"/>
                <w:b/>
                <w:bCs/>
                <w:color w:val="333333"/>
              </w:rPr>
              <w:t xml:space="preserve"> question</w:t>
            </w:r>
          </w:p>
        </w:tc>
        <w:tc>
          <w:tcPr>
            <w:tcW w:w="0" w:type="auto"/>
            <w:shd w:val="clear" w:color="auto" w:fill="DADAD8"/>
            <w:tcMar>
              <w:top w:w="0" w:type="dxa"/>
              <w:left w:w="160" w:type="dxa"/>
              <w:right w:w="160" w:type="dxa"/>
            </w:tcMar>
            <w:vAlign w:val="center"/>
          </w:tcPr>
          <w:p w:rsidR="00FA5A89" w:rsidRPr="00FA5A89" w:rsidRDefault="00FA5A89" w:rsidP="00FA5A89">
            <w:pPr>
              <w:jc w:val="right"/>
              <w:rPr>
                <w:rFonts w:ascii="Arial" w:hAnsi="Arial"/>
                <w:color w:val="333333"/>
              </w:rPr>
            </w:pPr>
            <w:r w:rsidRPr="00FA5A89">
              <w:rPr>
                <w:rFonts w:ascii="Arial" w:hAnsi="Arial"/>
                <w:b/>
                <w:color w:val="333333"/>
              </w:rPr>
              <w:t>76</w:t>
            </w:r>
          </w:p>
        </w:tc>
      </w:tr>
      <w:tr w:rsidR="00FA5A89" w:rsidRPr="00FA5A89" w:rsidTr="00FA5A89">
        <w:trPr>
          <w:trHeight w:val="540"/>
        </w:trPr>
        <w:tc>
          <w:tcPr>
            <w:tcW w:w="0" w:type="auto"/>
            <w:shd w:val="clear" w:color="auto" w:fill="DADAD8"/>
            <w:vAlign w:val="center"/>
          </w:tcPr>
          <w:p w:rsidR="00FA5A89" w:rsidRPr="00FA5A89" w:rsidRDefault="00FA5A89" w:rsidP="00FA5A89">
            <w:pPr>
              <w:jc w:val="right"/>
              <w:rPr>
                <w:rFonts w:ascii="Arial" w:hAnsi="Arial"/>
                <w:color w:val="333333"/>
              </w:rPr>
            </w:pPr>
            <w:r w:rsidRPr="00FA5A89">
              <w:rPr>
                <w:rFonts w:ascii="Arial" w:hAnsi="Arial"/>
                <w:color w:val="333333"/>
              </w:rPr>
              <w:t> </w:t>
            </w:r>
          </w:p>
        </w:tc>
        <w:tc>
          <w:tcPr>
            <w:tcW w:w="6666" w:type="dxa"/>
            <w:gridSpan w:val="2"/>
            <w:shd w:val="clear" w:color="auto" w:fill="DADAD8"/>
            <w:noWrap/>
            <w:tcMar>
              <w:top w:w="0" w:type="dxa"/>
              <w:left w:w="160" w:type="dxa"/>
              <w:bottom w:w="200" w:type="dxa"/>
              <w:right w:w="300" w:type="dxa"/>
            </w:tcMar>
            <w:vAlign w:val="center"/>
          </w:tcPr>
          <w:p w:rsidR="00FA5A89" w:rsidRPr="00FA5A89" w:rsidRDefault="00FA5A89" w:rsidP="00FA5A89">
            <w:pPr>
              <w:spacing w:line="552" w:lineRule="atLeast"/>
              <w:jc w:val="right"/>
              <w:rPr>
                <w:rFonts w:ascii="Arial" w:hAnsi="Arial"/>
                <w:b/>
                <w:bCs/>
                <w:color w:val="333333"/>
              </w:rPr>
            </w:pPr>
            <w:proofErr w:type="gramStart"/>
            <w:r w:rsidRPr="00FA5A89">
              <w:rPr>
                <w:rFonts w:ascii="Arial" w:hAnsi="Arial"/>
                <w:b/>
                <w:bCs/>
                <w:color w:val="333333"/>
              </w:rPr>
              <w:t>skipped</w:t>
            </w:r>
            <w:proofErr w:type="gramEnd"/>
            <w:r w:rsidRPr="00FA5A89">
              <w:rPr>
                <w:rFonts w:ascii="Arial" w:hAnsi="Arial"/>
                <w:b/>
                <w:bCs/>
                <w:color w:val="333333"/>
              </w:rPr>
              <w:t xml:space="preserve"> question</w:t>
            </w:r>
          </w:p>
        </w:tc>
        <w:tc>
          <w:tcPr>
            <w:tcW w:w="0" w:type="auto"/>
            <w:shd w:val="clear" w:color="auto" w:fill="DADAD8"/>
            <w:tcMar>
              <w:top w:w="0" w:type="dxa"/>
              <w:left w:w="160" w:type="dxa"/>
              <w:bottom w:w="200" w:type="dxa"/>
              <w:right w:w="160" w:type="dxa"/>
            </w:tcMar>
            <w:vAlign w:val="center"/>
          </w:tcPr>
          <w:p w:rsidR="00FA5A89" w:rsidRPr="00FA5A89" w:rsidRDefault="00FA5A89" w:rsidP="00FA5A89">
            <w:pPr>
              <w:jc w:val="right"/>
              <w:rPr>
                <w:rFonts w:ascii="Arial" w:hAnsi="Arial"/>
                <w:color w:val="333333"/>
              </w:rPr>
            </w:pPr>
            <w:r w:rsidRPr="00FA5A89">
              <w:rPr>
                <w:rFonts w:ascii="Arial" w:hAnsi="Arial"/>
                <w:b/>
                <w:color w:val="333333"/>
              </w:rPr>
              <w:t>0</w:t>
            </w:r>
          </w:p>
        </w:tc>
      </w:tr>
      <w:tr w:rsidR="00FA5A89" w:rsidRPr="00FA5A89" w:rsidTr="00FA5A89">
        <w:trPr>
          <w:trHeight w:val="1080"/>
        </w:trPr>
        <w:tc>
          <w:tcPr>
            <w:tcW w:w="9790" w:type="dxa"/>
            <w:gridSpan w:val="2"/>
            <w:tcBorders>
              <w:bottom w:val="single" w:sz="8" w:space="0" w:color="CCCCCC"/>
            </w:tcBorders>
            <w:shd w:val="clear" w:color="auto" w:fill="F0EFEE"/>
            <w:vAlign w:val="center"/>
          </w:tcPr>
          <w:p w:rsidR="00FA5A89" w:rsidRPr="00FA5A89" w:rsidRDefault="00FA5A89" w:rsidP="00FA5A89">
            <w:pPr>
              <w:spacing w:line="552" w:lineRule="atLeast"/>
              <w:rPr>
                <w:rFonts w:ascii="Arial" w:hAnsi="Arial"/>
                <w:color w:val="333333"/>
              </w:rPr>
            </w:pPr>
            <w:r w:rsidRPr="00FA5A89">
              <w:rPr>
                <w:rFonts w:ascii="Arial" w:hAnsi="Arial"/>
                <w:color w:val="333333"/>
              </w:rPr>
              <w:t> </w:t>
            </w:r>
            <w:r>
              <w:rPr>
                <w:rFonts w:ascii="Arial" w:hAnsi="Arial"/>
                <w:color w:val="333333"/>
              </w:rPr>
              <w:t xml:space="preserve"> </w:t>
            </w:r>
          </w:p>
        </w:tc>
        <w:tc>
          <w:tcPr>
            <w:tcW w:w="2372"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spacing w:line="552" w:lineRule="atLeast"/>
              <w:rPr>
                <w:rFonts w:ascii="Arial" w:hAnsi="Arial"/>
                <w:color w:val="333333"/>
              </w:rPr>
            </w:pPr>
            <w:r>
              <w:rPr>
                <w:rFonts w:ascii="Arial" w:hAnsi="Arial"/>
                <w:color w:val="333333"/>
              </w:rPr>
              <w:t xml:space="preserve">Response </w:t>
            </w:r>
            <w:r w:rsidRPr="00FA5A89">
              <w:rPr>
                <w:rFonts w:ascii="Arial" w:hAnsi="Arial"/>
                <w:color w:val="333333"/>
              </w:rPr>
              <w:t>Percent</w:t>
            </w:r>
          </w:p>
        </w:tc>
        <w:tc>
          <w:tcPr>
            <w:tcW w:w="2238"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spacing w:line="552" w:lineRule="atLeast"/>
              <w:rPr>
                <w:rFonts w:ascii="Arial" w:hAnsi="Arial"/>
                <w:color w:val="333333"/>
              </w:rPr>
            </w:pPr>
            <w:r>
              <w:rPr>
                <w:rFonts w:ascii="Arial" w:hAnsi="Arial"/>
                <w:color w:val="333333"/>
              </w:rPr>
              <w:t xml:space="preserve">Response </w:t>
            </w:r>
            <w:r w:rsidRPr="00FA5A89">
              <w:rPr>
                <w:rFonts w:ascii="Arial" w:hAnsi="Arial"/>
                <w:color w:val="333333"/>
              </w:rPr>
              <w:t>Count</w:t>
            </w:r>
          </w:p>
        </w:tc>
      </w:tr>
      <w:tr w:rsidR="00FA5A89" w:rsidRPr="00FA5A89" w:rsidTr="00FA5A89">
        <w:tc>
          <w:tcPr>
            <w:tcW w:w="5496"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r w:rsidRPr="00FA5A89">
              <w:rPr>
                <w:rFonts w:ascii="Arial" w:hAnsi="Arial"/>
                <w:b/>
                <w:bCs/>
                <w:color w:val="333333"/>
              </w:rPr>
              <w:t>The present assessment structure based on square footage of each parcel</w:t>
            </w:r>
          </w:p>
        </w:tc>
        <w:tc>
          <w:tcPr>
            <w:tcW w:w="4294"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1" name="Picture 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372"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b/>
                <w:bCs/>
                <w:color w:val="333333"/>
              </w:rPr>
            </w:pPr>
            <w:r w:rsidRPr="00FA5A89">
              <w:rPr>
                <w:rFonts w:ascii="Arial" w:hAnsi="Arial"/>
                <w:b/>
                <w:bCs/>
                <w:color w:val="333333"/>
              </w:rPr>
              <w:t>63.2%</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b/>
                <w:bCs/>
                <w:color w:val="333333"/>
              </w:rPr>
            </w:pPr>
            <w:r w:rsidRPr="00FA5A89">
              <w:rPr>
                <w:rFonts w:ascii="Arial" w:hAnsi="Arial"/>
                <w:b/>
                <w:bCs/>
                <w:color w:val="333333"/>
              </w:rPr>
              <w:t>48</w:t>
            </w:r>
          </w:p>
        </w:tc>
      </w:tr>
      <w:tr w:rsidR="00FA5A89" w:rsidRPr="00FA5A89" w:rsidTr="00FA5A89">
        <w:tc>
          <w:tcPr>
            <w:tcW w:w="5496"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r w:rsidRPr="00FA5A89">
              <w:rPr>
                <w:rFonts w:ascii="Arial" w:hAnsi="Arial"/>
                <w:b/>
                <w:bCs/>
                <w:color w:val="333333"/>
              </w:rPr>
              <w:t>A flat rate with parcels being assessed the same regardless of size</w:t>
            </w:r>
          </w:p>
        </w:tc>
        <w:tc>
          <w:tcPr>
            <w:tcW w:w="4294"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2" name="Picture 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372"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26.3%</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20</w:t>
            </w:r>
          </w:p>
        </w:tc>
      </w:tr>
      <w:tr w:rsidR="00FA5A89" w:rsidRPr="00FA5A89" w:rsidTr="00FA5A89">
        <w:tc>
          <w:tcPr>
            <w:tcW w:w="5496"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r w:rsidRPr="00FA5A89">
              <w:rPr>
                <w:rFonts w:ascii="Arial" w:hAnsi="Arial"/>
                <w:b/>
                <w:bCs/>
                <w:color w:val="333333"/>
              </w:rPr>
              <w:t>Don’t care</w:t>
            </w:r>
          </w:p>
        </w:tc>
        <w:tc>
          <w:tcPr>
            <w:tcW w:w="4294"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3" name="Picture 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372"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2.6%</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2</w:t>
            </w:r>
          </w:p>
        </w:tc>
      </w:tr>
      <w:tr w:rsidR="00FA5A89" w:rsidRPr="00FA5A89" w:rsidTr="00FA5A89">
        <w:tc>
          <w:tcPr>
            <w:tcW w:w="5496"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r w:rsidRPr="00FA5A89">
              <w:rPr>
                <w:rFonts w:ascii="Arial" w:hAnsi="Arial"/>
                <w:b/>
                <w:bCs/>
                <w:color w:val="333333"/>
              </w:rPr>
              <w:t>Other (please specify)</w:t>
            </w:r>
          </w:p>
        </w:tc>
        <w:tc>
          <w:tcPr>
            <w:tcW w:w="4294"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372"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7.9%</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6</w:t>
            </w:r>
          </w:p>
        </w:tc>
      </w:tr>
    </w:tbl>
    <w:p w:rsidR="00FA5A89" w:rsidRPr="00FA5A89" w:rsidRDefault="00FA5A89">
      <w:pPr>
        <w:rPr>
          <w:b/>
        </w:rPr>
      </w:pPr>
    </w:p>
    <w:p w:rsidR="00FA5A89" w:rsidRPr="00FA5A89" w:rsidRDefault="00FA5A89" w:rsidP="00FA5A89">
      <w:pPr>
        <w:pStyle w:val="ListParagraph"/>
        <w:numPr>
          <w:ilvl w:val="0"/>
          <w:numId w:val="3"/>
        </w:numPr>
        <w:ind w:right="40"/>
        <w:rPr>
          <w:rFonts w:ascii="Arial" w:hAnsi="Arial" w:cs="Times New Roman"/>
          <w:color w:val="333333"/>
        </w:rPr>
      </w:pPr>
      <w:r w:rsidRPr="00FA5A89">
        <w:rPr>
          <w:rFonts w:ascii="Arial" w:hAnsi="Arial" w:cs="Times New Roman"/>
          <w:color w:val="333333"/>
        </w:rPr>
        <w:t xml:space="preserve">We are off lake, lived here over 20 years, and own one parcel, but also bought 10 foot of the next parcel. We would prefer the flat rate but if the extra </w:t>
      </w:r>
      <w:proofErr w:type="gramStart"/>
      <w:r w:rsidRPr="00FA5A89">
        <w:rPr>
          <w:rFonts w:ascii="Arial" w:hAnsi="Arial" w:cs="Times New Roman"/>
          <w:color w:val="333333"/>
        </w:rPr>
        <w:t>10 foot</w:t>
      </w:r>
      <w:proofErr w:type="gramEnd"/>
      <w:r w:rsidRPr="00FA5A89">
        <w:rPr>
          <w:rFonts w:ascii="Arial" w:hAnsi="Arial" w:cs="Times New Roman"/>
          <w:color w:val="333333"/>
        </w:rPr>
        <w:t xml:space="preserve"> constitutes another parcel, then we prefer the present assessment.</w:t>
      </w:r>
    </w:p>
    <w:p w:rsidR="00FA5A89" w:rsidRPr="00FA5A89" w:rsidRDefault="00FA5A89" w:rsidP="00FA5A89">
      <w:pPr>
        <w:pStyle w:val="ListParagraph"/>
        <w:numPr>
          <w:ilvl w:val="0"/>
          <w:numId w:val="3"/>
        </w:numPr>
        <w:ind w:right="40"/>
        <w:rPr>
          <w:rFonts w:ascii="Arial" w:hAnsi="Arial" w:cs="Times New Roman"/>
          <w:color w:val="333333"/>
        </w:rPr>
      </w:pPr>
      <w:r w:rsidRPr="00FA5A89">
        <w:rPr>
          <w:rFonts w:ascii="Arial" w:hAnsi="Arial" w:cs="Times New Roman"/>
          <w:color w:val="333333"/>
        </w:rPr>
        <w:t xml:space="preserve">A high enough assessment that we could, over some years, build a fund for </w:t>
      </w:r>
      <w:proofErr w:type="gramStart"/>
      <w:r w:rsidRPr="00FA5A89">
        <w:rPr>
          <w:rFonts w:ascii="Arial" w:hAnsi="Arial" w:cs="Times New Roman"/>
          <w:color w:val="333333"/>
        </w:rPr>
        <w:t>dredging .</w:t>
      </w:r>
      <w:proofErr w:type="gramEnd"/>
      <w:r w:rsidRPr="00FA5A89">
        <w:rPr>
          <w:rFonts w:ascii="Arial" w:hAnsi="Arial" w:cs="Times New Roman"/>
          <w:color w:val="333333"/>
        </w:rPr>
        <w:t xml:space="preserve"> We've been very irresponsible on this!!</w:t>
      </w:r>
    </w:p>
    <w:p w:rsidR="00FA5A89" w:rsidRPr="00FA5A89" w:rsidRDefault="00FA5A89" w:rsidP="00FA5A89">
      <w:pPr>
        <w:pStyle w:val="ListParagraph"/>
        <w:numPr>
          <w:ilvl w:val="0"/>
          <w:numId w:val="3"/>
        </w:numPr>
        <w:ind w:right="40"/>
        <w:rPr>
          <w:rFonts w:ascii="Arial" w:hAnsi="Arial" w:cs="Times New Roman"/>
          <w:color w:val="333333"/>
        </w:rPr>
      </w:pPr>
      <w:r w:rsidRPr="00FA5A89">
        <w:rPr>
          <w:rFonts w:ascii="Arial" w:hAnsi="Arial" w:cs="Times New Roman"/>
          <w:color w:val="333333"/>
        </w:rPr>
        <w:t>One flare rate per dwelling.</w:t>
      </w:r>
    </w:p>
    <w:p w:rsidR="00FA5A89" w:rsidRPr="00FA5A89" w:rsidRDefault="00FA5A89" w:rsidP="00FA5A89">
      <w:pPr>
        <w:pStyle w:val="ListParagraph"/>
        <w:numPr>
          <w:ilvl w:val="0"/>
          <w:numId w:val="3"/>
        </w:numPr>
        <w:ind w:right="40"/>
        <w:rPr>
          <w:rFonts w:ascii="Arial" w:hAnsi="Arial" w:cs="Times New Roman"/>
          <w:color w:val="333333"/>
        </w:rPr>
      </w:pPr>
      <w:proofErr w:type="gramStart"/>
      <w:r w:rsidRPr="00FA5A89">
        <w:rPr>
          <w:rFonts w:ascii="Arial" w:hAnsi="Arial" w:cs="Times New Roman"/>
          <w:color w:val="333333"/>
        </w:rPr>
        <w:t>should</w:t>
      </w:r>
      <w:proofErr w:type="gramEnd"/>
      <w:r w:rsidRPr="00FA5A89">
        <w:rPr>
          <w:rFonts w:ascii="Arial" w:hAnsi="Arial" w:cs="Times New Roman"/>
          <w:color w:val="333333"/>
        </w:rPr>
        <w:t xml:space="preserve"> be based on property (land only) value. </w:t>
      </w:r>
      <w:proofErr w:type="gramStart"/>
      <w:r w:rsidRPr="00FA5A89">
        <w:rPr>
          <w:rFonts w:ascii="Arial" w:hAnsi="Arial" w:cs="Times New Roman"/>
          <w:color w:val="333333"/>
        </w:rPr>
        <w:t>this</w:t>
      </w:r>
      <w:proofErr w:type="gramEnd"/>
      <w:r w:rsidRPr="00FA5A89">
        <w:rPr>
          <w:rFonts w:ascii="Arial" w:hAnsi="Arial" w:cs="Times New Roman"/>
          <w:color w:val="333333"/>
        </w:rPr>
        <w:t xml:space="preserve"> would take into account on-lake or off-lake.</w:t>
      </w:r>
    </w:p>
    <w:p w:rsidR="00FA5A89" w:rsidRPr="00FA5A89" w:rsidRDefault="00FA5A89" w:rsidP="00FA5A89">
      <w:pPr>
        <w:pStyle w:val="ListParagraph"/>
        <w:numPr>
          <w:ilvl w:val="0"/>
          <w:numId w:val="3"/>
        </w:numPr>
        <w:ind w:right="40"/>
        <w:rPr>
          <w:rFonts w:ascii="Arial" w:hAnsi="Arial" w:cs="Times New Roman"/>
          <w:color w:val="333333"/>
        </w:rPr>
      </w:pPr>
      <w:r w:rsidRPr="00FA5A89">
        <w:rPr>
          <w:rFonts w:ascii="Arial" w:hAnsi="Arial" w:cs="Times New Roman"/>
          <w:color w:val="333333"/>
        </w:rPr>
        <w:t>Present assessment but with a surcharge if on the lake</w:t>
      </w:r>
    </w:p>
    <w:p w:rsidR="00FA5A89" w:rsidRPr="00FA5A89" w:rsidRDefault="00FA5A89" w:rsidP="00FA5A89">
      <w:pPr>
        <w:pStyle w:val="ListParagraph"/>
        <w:numPr>
          <w:ilvl w:val="0"/>
          <w:numId w:val="3"/>
        </w:numPr>
        <w:ind w:right="40"/>
        <w:rPr>
          <w:rFonts w:ascii="Arial" w:hAnsi="Arial" w:cs="Times New Roman"/>
          <w:color w:val="333333"/>
        </w:rPr>
      </w:pPr>
      <w:r w:rsidRPr="00FA5A89">
        <w:rPr>
          <w:rFonts w:ascii="Arial" w:hAnsi="Arial" w:cs="Times New Roman"/>
          <w:color w:val="333333"/>
        </w:rPr>
        <w:t>Should be assessed at county assessed value and needs to be higher for those on the lake then off, we are paying way to little to keep the lake up - needs to be higher.</w:t>
      </w:r>
    </w:p>
    <w:p w:rsidR="00FA5A89" w:rsidRDefault="00FA5A89"/>
    <w:tbl>
      <w:tblPr>
        <w:tblW w:w="14400" w:type="dxa"/>
        <w:shd w:val="clear" w:color="auto" w:fill="FFFFFF"/>
        <w:tblCellMar>
          <w:left w:w="0" w:type="dxa"/>
          <w:right w:w="0" w:type="dxa"/>
        </w:tblCellMar>
        <w:tblLook w:val="0000" w:firstRow="0" w:lastRow="0" w:firstColumn="0" w:lastColumn="0" w:noHBand="0" w:noVBand="0"/>
      </w:tblPr>
      <w:tblGrid>
        <w:gridCol w:w="5760"/>
        <w:gridCol w:w="4835"/>
        <w:gridCol w:w="2149"/>
        <w:gridCol w:w="1656"/>
      </w:tblGrid>
      <w:tr w:rsidR="00FA5A89" w:rsidRPr="00FA5A89" w:rsidTr="00FA5A89">
        <w:trPr>
          <w:trHeight w:val="320"/>
          <w:tblHeader/>
        </w:trPr>
        <w:tc>
          <w:tcPr>
            <w:tcW w:w="0" w:type="auto"/>
            <w:gridSpan w:val="4"/>
            <w:tcBorders>
              <w:bottom w:val="single" w:sz="8" w:space="0" w:color="666666"/>
            </w:tcBorders>
            <w:shd w:val="clear" w:color="auto" w:fill="E6ECC0"/>
            <w:tcMar>
              <w:top w:w="200" w:type="dxa"/>
              <w:left w:w="160" w:type="dxa"/>
              <w:bottom w:w="200" w:type="dxa"/>
              <w:right w:w="300" w:type="dxa"/>
            </w:tcMar>
            <w:vAlign w:val="center"/>
          </w:tcPr>
          <w:p w:rsidR="00FA5A89" w:rsidRPr="00FA5A89" w:rsidRDefault="00FA5A89" w:rsidP="00FA5A89">
            <w:pPr>
              <w:spacing w:line="320" w:lineRule="atLeast"/>
              <w:rPr>
                <w:rFonts w:ascii="Arial" w:hAnsi="Arial"/>
                <w:color w:val="333333"/>
              </w:rPr>
            </w:pPr>
            <w:r w:rsidRPr="00FA5A89">
              <w:rPr>
                <w:rFonts w:ascii="Arial" w:hAnsi="Arial"/>
                <w:color w:val="333333"/>
                <w:sz w:val="28"/>
              </w:rPr>
              <w:t>2. Should on-lake parcels be assessed at a higher rate than off-lake parcels?</w:t>
            </w:r>
          </w:p>
        </w:tc>
      </w:tr>
      <w:tr w:rsidR="00FA5A89" w:rsidRPr="00FA5A89" w:rsidTr="00FA5A89">
        <w:trPr>
          <w:trHeight w:val="540"/>
        </w:trPr>
        <w:tc>
          <w:tcPr>
            <w:tcW w:w="0" w:type="auto"/>
            <w:shd w:val="clear" w:color="auto" w:fill="DADAD8"/>
            <w:tcMar>
              <w:bottom w:w="2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 </w:t>
            </w:r>
          </w:p>
        </w:tc>
        <w:tc>
          <w:tcPr>
            <w:tcW w:w="0" w:type="auto"/>
            <w:gridSpan w:val="2"/>
            <w:shd w:val="clear" w:color="auto" w:fill="DADAD8"/>
            <w:noWrap/>
            <w:tcMar>
              <w:top w:w="300" w:type="dxa"/>
              <w:left w:w="160" w:type="dxa"/>
              <w:bottom w:w="300" w:type="dxa"/>
              <w:right w:w="300" w:type="dxa"/>
            </w:tcMar>
            <w:vAlign w:val="center"/>
          </w:tcPr>
          <w:p w:rsidR="00FA5A89" w:rsidRPr="00FA5A89" w:rsidRDefault="00FA5A89" w:rsidP="00FA5A89">
            <w:pPr>
              <w:spacing w:line="552" w:lineRule="atLeast"/>
              <w:jc w:val="right"/>
              <w:rPr>
                <w:rFonts w:ascii="Arial" w:hAnsi="Arial"/>
                <w:b/>
                <w:bCs/>
                <w:color w:val="333333"/>
              </w:rPr>
            </w:pPr>
            <w:proofErr w:type="gramStart"/>
            <w:r w:rsidRPr="00FA5A89">
              <w:rPr>
                <w:rFonts w:ascii="Arial" w:hAnsi="Arial"/>
                <w:b/>
                <w:bCs/>
                <w:color w:val="333333"/>
              </w:rPr>
              <w:t>answered</w:t>
            </w:r>
            <w:proofErr w:type="gramEnd"/>
            <w:r w:rsidRPr="00FA5A89">
              <w:rPr>
                <w:rFonts w:ascii="Arial" w:hAnsi="Arial"/>
                <w:b/>
                <w:bCs/>
                <w:color w:val="333333"/>
              </w:rPr>
              <w:t xml:space="preserve"> question</w:t>
            </w:r>
          </w:p>
        </w:tc>
        <w:tc>
          <w:tcPr>
            <w:tcW w:w="0" w:type="auto"/>
            <w:shd w:val="clear" w:color="auto" w:fill="DADAD8"/>
            <w:tcMar>
              <w:top w:w="0" w:type="dxa"/>
              <w:left w:w="160" w:type="dxa"/>
              <w:right w:w="160" w:type="dxa"/>
            </w:tcMar>
            <w:vAlign w:val="center"/>
          </w:tcPr>
          <w:p w:rsidR="00FA5A89" w:rsidRPr="00FA5A89" w:rsidRDefault="00FA5A89" w:rsidP="00FA5A89">
            <w:pPr>
              <w:jc w:val="right"/>
              <w:rPr>
                <w:rFonts w:ascii="Arial" w:hAnsi="Arial"/>
                <w:color w:val="333333"/>
              </w:rPr>
            </w:pPr>
            <w:r w:rsidRPr="00FA5A89">
              <w:rPr>
                <w:rFonts w:ascii="Arial" w:hAnsi="Arial"/>
                <w:b/>
                <w:color w:val="333333"/>
              </w:rPr>
              <w:t>76</w:t>
            </w:r>
          </w:p>
        </w:tc>
      </w:tr>
      <w:tr w:rsidR="00FA5A89" w:rsidRPr="00FA5A89" w:rsidTr="00FA5A89">
        <w:trPr>
          <w:trHeight w:val="540"/>
        </w:trPr>
        <w:tc>
          <w:tcPr>
            <w:tcW w:w="0" w:type="auto"/>
            <w:shd w:val="clear" w:color="auto" w:fill="DADAD8"/>
            <w:vAlign w:val="center"/>
          </w:tcPr>
          <w:p w:rsidR="00FA5A89" w:rsidRPr="00FA5A89" w:rsidRDefault="00FA5A89" w:rsidP="00FA5A89">
            <w:pPr>
              <w:jc w:val="right"/>
              <w:rPr>
                <w:rFonts w:ascii="Arial" w:hAnsi="Arial"/>
                <w:color w:val="333333"/>
              </w:rPr>
            </w:pPr>
            <w:r w:rsidRPr="00FA5A89">
              <w:rPr>
                <w:rFonts w:ascii="Arial" w:hAnsi="Arial"/>
                <w:color w:val="333333"/>
              </w:rPr>
              <w:t> </w:t>
            </w:r>
          </w:p>
        </w:tc>
        <w:tc>
          <w:tcPr>
            <w:tcW w:w="6500" w:type="dxa"/>
            <w:gridSpan w:val="2"/>
            <w:shd w:val="clear" w:color="auto" w:fill="DADAD8"/>
            <w:noWrap/>
            <w:tcMar>
              <w:top w:w="0" w:type="dxa"/>
              <w:left w:w="160" w:type="dxa"/>
              <w:bottom w:w="200" w:type="dxa"/>
              <w:right w:w="300" w:type="dxa"/>
            </w:tcMar>
            <w:vAlign w:val="center"/>
          </w:tcPr>
          <w:p w:rsidR="00FA5A89" w:rsidRPr="00FA5A89" w:rsidRDefault="00FA5A89" w:rsidP="00FA5A89">
            <w:pPr>
              <w:spacing w:line="552" w:lineRule="atLeast"/>
              <w:jc w:val="right"/>
              <w:rPr>
                <w:rFonts w:ascii="Arial" w:hAnsi="Arial"/>
                <w:b/>
                <w:bCs/>
                <w:color w:val="333333"/>
              </w:rPr>
            </w:pPr>
            <w:proofErr w:type="gramStart"/>
            <w:r w:rsidRPr="00FA5A89">
              <w:rPr>
                <w:rFonts w:ascii="Arial" w:hAnsi="Arial"/>
                <w:b/>
                <w:bCs/>
                <w:color w:val="333333"/>
              </w:rPr>
              <w:t>skipped</w:t>
            </w:r>
            <w:proofErr w:type="gramEnd"/>
            <w:r w:rsidRPr="00FA5A89">
              <w:rPr>
                <w:rFonts w:ascii="Arial" w:hAnsi="Arial"/>
                <w:b/>
                <w:bCs/>
                <w:color w:val="333333"/>
              </w:rPr>
              <w:t xml:space="preserve"> question</w:t>
            </w:r>
          </w:p>
        </w:tc>
        <w:tc>
          <w:tcPr>
            <w:tcW w:w="0" w:type="auto"/>
            <w:shd w:val="clear" w:color="auto" w:fill="DADAD8"/>
            <w:tcMar>
              <w:top w:w="0" w:type="dxa"/>
              <w:left w:w="160" w:type="dxa"/>
              <w:bottom w:w="200" w:type="dxa"/>
              <w:right w:w="160" w:type="dxa"/>
            </w:tcMar>
            <w:vAlign w:val="center"/>
          </w:tcPr>
          <w:p w:rsidR="00FA5A89" w:rsidRPr="00FA5A89" w:rsidRDefault="00FA5A89" w:rsidP="00FA5A89">
            <w:pPr>
              <w:jc w:val="right"/>
              <w:rPr>
                <w:rFonts w:ascii="Arial" w:hAnsi="Arial"/>
                <w:color w:val="333333"/>
              </w:rPr>
            </w:pPr>
            <w:r w:rsidRPr="00FA5A89">
              <w:rPr>
                <w:rFonts w:ascii="Arial" w:hAnsi="Arial"/>
                <w:b/>
                <w:color w:val="333333"/>
              </w:rPr>
              <w:t>0</w:t>
            </w:r>
          </w:p>
        </w:tc>
      </w:tr>
      <w:tr w:rsidR="00FA5A89" w:rsidRPr="00FA5A89" w:rsidTr="00FA5A89">
        <w:trPr>
          <w:trHeight w:val="1080"/>
        </w:trPr>
        <w:tc>
          <w:tcPr>
            <w:tcW w:w="0" w:type="auto"/>
            <w:gridSpan w:val="2"/>
            <w:tcBorders>
              <w:bottom w:val="single" w:sz="8" w:space="0" w:color="CCCCCC"/>
            </w:tcBorders>
            <w:shd w:val="clear" w:color="auto" w:fill="F0EFEE"/>
            <w:vAlign w:val="center"/>
          </w:tcPr>
          <w:p w:rsidR="00FA5A89" w:rsidRPr="00FA5A89" w:rsidRDefault="00FA5A89" w:rsidP="00FA5A89">
            <w:pPr>
              <w:spacing w:line="552" w:lineRule="atLeast"/>
              <w:rPr>
                <w:rFonts w:ascii="Arial" w:hAnsi="Arial"/>
                <w:color w:val="333333"/>
              </w:rPr>
            </w:pPr>
            <w:r w:rsidRPr="00FA5A89">
              <w:rPr>
                <w:rFonts w:ascii="Arial" w:hAnsi="Arial"/>
                <w:color w:val="333333"/>
              </w:rPr>
              <w:t> </w:t>
            </w:r>
          </w:p>
        </w:tc>
        <w:tc>
          <w:tcPr>
            <w:tcW w:w="1400"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spacing w:line="552" w:lineRule="atLeast"/>
              <w:rPr>
                <w:rFonts w:ascii="Arial" w:hAnsi="Arial"/>
                <w:color w:val="333333"/>
              </w:rPr>
            </w:pPr>
            <w:r w:rsidRPr="00FA5A89">
              <w:rPr>
                <w:rFonts w:ascii="Arial" w:hAnsi="Arial"/>
                <w:color w:val="333333"/>
              </w:rPr>
              <w:t>Response</w:t>
            </w:r>
            <w:r w:rsidRPr="00FA5A89">
              <w:rPr>
                <w:rFonts w:ascii="Arial" w:hAnsi="Arial"/>
                <w:color w:val="333333"/>
              </w:rPr>
              <w:br/>
              <w:t>Percent</w:t>
            </w:r>
          </w:p>
        </w:tc>
        <w:tc>
          <w:tcPr>
            <w:tcW w:w="1400"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spacing w:line="552" w:lineRule="atLeast"/>
              <w:rPr>
                <w:rFonts w:ascii="Arial" w:hAnsi="Arial"/>
                <w:color w:val="333333"/>
              </w:rPr>
            </w:pPr>
            <w:r w:rsidRPr="00FA5A89">
              <w:rPr>
                <w:rFonts w:ascii="Arial" w:hAnsi="Arial"/>
                <w:color w:val="333333"/>
              </w:rPr>
              <w:t>Response</w:t>
            </w:r>
            <w:r w:rsidRPr="00FA5A89">
              <w:rPr>
                <w:rFonts w:ascii="Arial" w:hAnsi="Arial"/>
                <w:color w:val="333333"/>
              </w:rPr>
              <w:br/>
              <w:t>Count</w:t>
            </w:r>
          </w:p>
        </w:tc>
      </w:tr>
      <w:tr w:rsidR="00FA5A89" w:rsidRPr="00FA5A89" w:rsidTr="00FA5A89">
        <w:tc>
          <w:tcPr>
            <w:tcW w:w="5360"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proofErr w:type="gramStart"/>
            <w:r w:rsidRPr="00FA5A89">
              <w:rPr>
                <w:rFonts w:ascii="Arial" w:hAnsi="Arial"/>
                <w:b/>
                <w:bCs/>
                <w:color w:val="333333"/>
              </w:rPr>
              <w:t>yes</w:t>
            </w:r>
            <w:proofErr w:type="gramEnd"/>
          </w:p>
        </w:tc>
        <w:tc>
          <w:tcPr>
            <w:tcW w:w="4500"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9" name="Picture 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b/>
                <w:bCs/>
                <w:color w:val="333333"/>
              </w:rPr>
            </w:pPr>
            <w:r w:rsidRPr="00FA5A89">
              <w:rPr>
                <w:rFonts w:ascii="Arial" w:hAnsi="Arial"/>
                <w:b/>
                <w:bCs/>
                <w:color w:val="333333"/>
              </w:rPr>
              <w:t>52.6%</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b/>
                <w:bCs/>
                <w:color w:val="333333"/>
              </w:rPr>
            </w:pPr>
            <w:r w:rsidRPr="00FA5A89">
              <w:rPr>
                <w:rFonts w:ascii="Arial" w:hAnsi="Arial"/>
                <w:b/>
                <w:bCs/>
                <w:color w:val="333333"/>
              </w:rPr>
              <w:t>40</w:t>
            </w:r>
          </w:p>
        </w:tc>
      </w:tr>
      <w:tr w:rsidR="00FA5A89" w:rsidRPr="00FA5A89" w:rsidTr="00FA5A89">
        <w:tc>
          <w:tcPr>
            <w:tcW w:w="5360"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proofErr w:type="gramStart"/>
            <w:r w:rsidRPr="00FA5A89">
              <w:rPr>
                <w:rFonts w:ascii="Arial" w:hAnsi="Arial"/>
                <w:b/>
                <w:bCs/>
                <w:color w:val="333333"/>
              </w:rPr>
              <w:t>no</w:t>
            </w:r>
            <w:proofErr w:type="gramEnd"/>
          </w:p>
        </w:tc>
        <w:tc>
          <w:tcPr>
            <w:tcW w:w="4500"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38.2%</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29</w:t>
            </w:r>
          </w:p>
        </w:tc>
      </w:tr>
      <w:tr w:rsidR="00FA5A89" w:rsidRPr="00FA5A89" w:rsidTr="00FA5A89">
        <w:tc>
          <w:tcPr>
            <w:tcW w:w="5360" w:type="dxa"/>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rPr>
                <w:rFonts w:ascii="Arial" w:hAnsi="Arial"/>
                <w:b/>
                <w:bCs/>
                <w:color w:val="333333"/>
              </w:rPr>
            </w:pPr>
            <w:r w:rsidRPr="00FA5A89">
              <w:rPr>
                <w:rFonts w:ascii="Arial" w:hAnsi="Arial"/>
                <w:b/>
                <w:bCs/>
                <w:color w:val="333333"/>
              </w:rPr>
              <w:t>Other (please specify)</w:t>
            </w:r>
          </w:p>
        </w:tc>
        <w:tc>
          <w:tcPr>
            <w:tcW w:w="4500" w:type="dxa"/>
            <w:tcBorders>
              <w:bottom w:val="single" w:sz="8" w:space="0" w:color="CCCCCC"/>
            </w:tcBorders>
            <w:shd w:val="clear" w:color="auto" w:fill="F0EFEE"/>
            <w:noWrap/>
            <w:tcMar>
              <w:top w:w="200" w:type="dxa"/>
              <w:left w:w="160" w:type="dxa"/>
              <w:bottom w:w="200" w:type="dxa"/>
              <w:right w:w="300" w:type="dxa"/>
            </w:tcMar>
            <w:vAlign w:val="center"/>
          </w:tcPr>
          <w:p w:rsidR="00FA5A89" w:rsidRPr="00FA5A89" w:rsidRDefault="00FA5A89" w:rsidP="00FA5A89">
            <w:pPr>
              <w:ind w:right="-240"/>
              <w:jc w:val="right"/>
              <w:rPr>
                <w:rFonts w:ascii="Arial" w:hAnsi="Arial"/>
                <w:color w:val="333333"/>
              </w:rPr>
            </w:pPr>
            <w:r>
              <w:rPr>
                <w:rFonts w:ascii="Arial" w:hAnsi="Arial"/>
                <w:noProof/>
                <w:color w:val="333333"/>
              </w:rPr>
              <w:drawing>
                <wp:inline distT="0" distB="0" distL="0" distR="0">
                  <wp:extent cx="152400" cy="152400"/>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t.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9.2%</w:t>
            </w:r>
          </w:p>
        </w:tc>
        <w:tc>
          <w:tcPr>
            <w:tcW w:w="0" w:type="auto"/>
            <w:tcBorders>
              <w:bottom w:val="single" w:sz="8" w:space="0" w:color="CCCCCC"/>
            </w:tcBorders>
            <w:shd w:val="clear" w:color="auto" w:fill="F0EFEE"/>
            <w:tcMar>
              <w:top w:w="200" w:type="dxa"/>
              <w:left w:w="160" w:type="dxa"/>
              <w:bottom w:w="200" w:type="dxa"/>
              <w:right w:w="300" w:type="dxa"/>
            </w:tcMar>
            <w:vAlign w:val="center"/>
          </w:tcPr>
          <w:p w:rsidR="00FA5A89" w:rsidRPr="00FA5A89" w:rsidRDefault="00FA5A89" w:rsidP="00FA5A89">
            <w:pPr>
              <w:jc w:val="right"/>
              <w:rPr>
                <w:rFonts w:ascii="Arial" w:hAnsi="Arial"/>
                <w:color w:val="333333"/>
              </w:rPr>
            </w:pPr>
            <w:r w:rsidRPr="00FA5A89">
              <w:rPr>
                <w:rFonts w:ascii="Arial" w:hAnsi="Arial"/>
                <w:color w:val="333333"/>
              </w:rPr>
              <w:t>7</w:t>
            </w:r>
          </w:p>
        </w:tc>
      </w:tr>
    </w:tbl>
    <w:p w:rsidR="00FA5A89" w:rsidRDefault="00FA5A89"/>
    <w:p w:rsidR="00FA5A89" w:rsidRDefault="00FA5A89"/>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The current assessment structure seems fair enough.</w:t>
      </w:r>
    </w:p>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On-lake owner's already have increased cost for shoreline maintenance, maybe we should pay less</w:t>
      </w:r>
    </w:p>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 xml:space="preserve">On-lake residents already pay more as they keep up their </w:t>
      </w:r>
      <w:proofErr w:type="gramStart"/>
      <w:r w:rsidRPr="00FA5A89">
        <w:rPr>
          <w:rFonts w:ascii="Arial" w:hAnsi="Arial" w:cs="Times New Roman"/>
          <w:color w:val="333333"/>
        </w:rPr>
        <w:t>shore line</w:t>
      </w:r>
      <w:proofErr w:type="gramEnd"/>
      <w:r w:rsidRPr="00FA5A89">
        <w:rPr>
          <w:rFonts w:ascii="Arial" w:hAnsi="Arial" w:cs="Times New Roman"/>
          <w:color w:val="333333"/>
        </w:rPr>
        <w:t>.</w:t>
      </w:r>
    </w:p>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Rather than assess if on-lake, there should be an additional assessment for those with docks</w:t>
      </w:r>
    </w:p>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 xml:space="preserve">I think all parcels should be assessed the same. My contention is that </w:t>
      </w:r>
      <w:proofErr w:type="spellStart"/>
      <w:r w:rsidRPr="00FA5A89">
        <w:rPr>
          <w:rFonts w:ascii="Arial" w:hAnsi="Arial" w:cs="Times New Roman"/>
          <w:color w:val="333333"/>
        </w:rPr>
        <w:t>i</w:t>
      </w:r>
      <w:proofErr w:type="spellEnd"/>
      <w:r w:rsidRPr="00FA5A89">
        <w:rPr>
          <w:rFonts w:ascii="Arial" w:hAnsi="Arial" w:cs="Times New Roman"/>
          <w:color w:val="333333"/>
        </w:rPr>
        <w:t xml:space="preserve"> pay quite a bit of money for a lake </w:t>
      </w:r>
      <w:proofErr w:type="spellStart"/>
      <w:r w:rsidRPr="00FA5A89">
        <w:rPr>
          <w:rFonts w:ascii="Arial" w:hAnsi="Arial" w:cs="Times New Roman"/>
          <w:color w:val="333333"/>
        </w:rPr>
        <w:t>i</w:t>
      </w:r>
      <w:proofErr w:type="spellEnd"/>
      <w:r w:rsidRPr="00FA5A89">
        <w:rPr>
          <w:rFonts w:ascii="Arial" w:hAnsi="Arial" w:cs="Times New Roman"/>
          <w:color w:val="333333"/>
        </w:rPr>
        <w:t xml:space="preserve"> cannot even see and rarely enjoy. My dues are over $700 for 2 lots and my neighbors who live on the lake pay $100. Where is the equalization </w:t>
      </w:r>
      <w:proofErr w:type="gramStart"/>
      <w:r w:rsidRPr="00FA5A89">
        <w:rPr>
          <w:rFonts w:ascii="Arial" w:hAnsi="Arial" w:cs="Times New Roman"/>
          <w:color w:val="333333"/>
        </w:rPr>
        <w:t>here.</w:t>
      </w:r>
      <w:proofErr w:type="gramEnd"/>
      <w:r w:rsidRPr="00FA5A89">
        <w:rPr>
          <w:rFonts w:ascii="Arial" w:hAnsi="Arial" w:cs="Times New Roman"/>
          <w:color w:val="333333"/>
        </w:rPr>
        <w:t xml:space="preserve"> Also, by equalizing the playing field there would be no problem when and if </w:t>
      </w:r>
      <w:proofErr w:type="spellStart"/>
      <w:r w:rsidRPr="00FA5A89">
        <w:rPr>
          <w:rFonts w:ascii="Arial" w:hAnsi="Arial" w:cs="Times New Roman"/>
          <w:color w:val="333333"/>
        </w:rPr>
        <w:t>i</w:t>
      </w:r>
      <w:proofErr w:type="spellEnd"/>
      <w:r w:rsidRPr="00FA5A89">
        <w:rPr>
          <w:rFonts w:ascii="Arial" w:hAnsi="Arial" w:cs="Times New Roman"/>
          <w:color w:val="333333"/>
        </w:rPr>
        <w:t xml:space="preserve"> go to sell my home. </w:t>
      </w:r>
      <w:proofErr w:type="gramStart"/>
      <w:r w:rsidRPr="00FA5A89">
        <w:rPr>
          <w:rFonts w:ascii="Arial" w:hAnsi="Arial" w:cs="Times New Roman"/>
          <w:color w:val="333333"/>
        </w:rPr>
        <w:t>perspective</w:t>
      </w:r>
      <w:proofErr w:type="gramEnd"/>
      <w:r w:rsidRPr="00FA5A89">
        <w:rPr>
          <w:rFonts w:ascii="Arial" w:hAnsi="Arial" w:cs="Times New Roman"/>
          <w:color w:val="333333"/>
        </w:rPr>
        <w:t xml:space="preserve"> buyers would know that the dues are all the same.</w:t>
      </w:r>
    </w:p>
    <w:p w:rsidR="00FA5A89" w:rsidRPr="00FA5A89" w:rsidRDefault="00FA5A89" w:rsidP="00FA5A89">
      <w:pPr>
        <w:pStyle w:val="ListParagraph"/>
        <w:numPr>
          <w:ilvl w:val="0"/>
          <w:numId w:val="2"/>
        </w:numPr>
        <w:ind w:right="40"/>
        <w:rPr>
          <w:rFonts w:ascii="Arial" w:hAnsi="Arial" w:cs="Times New Roman"/>
          <w:color w:val="00898A"/>
          <w:sz w:val="22"/>
          <w:u w:val="single"/>
        </w:rPr>
      </w:pPr>
      <w:r w:rsidRPr="00FA5A89">
        <w:rPr>
          <w:rFonts w:ascii="Arial" w:hAnsi="Arial" w:cs="Times New Roman"/>
          <w:color w:val="333333"/>
        </w:rPr>
        <w:t>If off lake parcels have lake access then same rate</w:t>
      </w:r>
    </w:p>
    <w:p w:rsidR="00FA5A89" w:rsidRPr="00FA5A89" w:rsidRDefault="00FA5A89" w:rsidP="00FA5A89">
      <w:pPr>
        <w:pStyle w:val="ListParagraph"/>
        <w:numPr>
          <w:ilvl w:val="0"/>
          <w:numId w:val="2"/>
        </w:numPr>
        <w:ind w:right="40"/>
        <w:rPr>
          <w:rFonts w:ascii="Arial" w:hAnsi="Arial" w:cs="Times New Roman"/>
          <w:color w:val="333333"/>
        </w:rPr>
      </w:pPr>
      <w:r w:rsidRPr="00FA5A89">
        <w:rPr>
          <w:rFonts w:ascii="Arial" w:hAnsi="Arial" w:cs="Times New Roman"/>
          <w:color w:val="333333"/>
        </w:rPr>
        <w:t>Probably. But--we need to review how we classify on-lake, parcel by parcel.</w:t>
      </w:r>
    </w:p>
    <w:p w:rsidR="00FA5A89" w:rsidRDefault="00FA5A89"/>
    <w:p w:rsidR="00FA5A89" w:rsidRDefault="00FA5A89"/>
    <w:p w:rsidR="00FA5A89" w:rsidRDefault="00FA5A89">
      <w:r>
        <w:br w:type="page"/>
      </w:r>
    </w:p>
    <w:p w:rsidR="00037E6E" w:rsidRDefault="00FA5A89" w:rsidP="00FA5A89">
      <w:pPr>
        <w:rPr>
          <w:rFonts w:ascii="Arial" w:hAnsi="Arial"/>
          <w:color w:val="333333"/>
        </w:rPr>
      </w:pPr>
      <w:r w:rsidRPr="00FA5A89">
        <w:rPr>
          <w:rFonts w:ascii="Arial" w:hAnsi="Arial"/>
          <w:color w:val="333333"/>
          <w:sz w:val="28"/>
        </w:rPr>
        <w:t>3. If you said yes, on-lake parcels should be assessed at a higher rate than off-lake parcels, how much higher should the rate be for on-lake parcels?</w:t>
      </w:r>
      <w:r w:rsidRPr="00FA5A89">
        <w:rPr>
          <w:rFonts w:ascii="Arial" w:hAnsi="Arial"/>
          <w:color w:val="333333"/>
        </w:rPr>
        <w:t> </w:t>
      </w:r>
    </w:p>
    <w:p w:rsidR="00037E6E" w:rsidRDefault="00037E6E" w:rsidP="00037E6E">
      <w:pPr>
        <w:rPr>
          <w:rFonts w:ascii="Arial" w:hAnsi="Arial"/>
          <w:color w:val="333333"/>
        </w:rPr>
      </w:pPr>
    </w:p>
    <w:p w:rsidR="00037E6E" w:rsidRPr="00037E6E" w:rsidRDefault="00037E6E" w:rsidP="00037E6E">
      <w:pPr>
        <w:rPr>
          <w:rFonts w:ascii="Arial" w:hAnsi="Arial"/>
          <w:color w:val="333333"/>
        </w:rPr>
      </w:pPr>
      <w:r>
        <w:rPr>
          <w:rFonts w:ascii="Arial" w:hAnsi="Arial"/>
          <w:color w:val="333333"/>
        </w:rPr>
        <w:t>3</w:t>
      </w:r>
      <w:r w:rsidRPr="00037E6E">
        <w:rPr>
          <w:rFonts w:ascii="Arial" w:hAnsi="Arial"/>
          <w:color w:val="333333"/>
        </w:rPr>
        <w:t>9 thought on-lake parcels should not be assessed at a higher rate</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Responses from the other 37 respondents were: </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37.8 percent, 14 respondents said 10 percent higher</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37.8 percent, 14 respondents said 20 percent higher</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18.9 percent, 7 respondents said 30 percent higher</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5.4 percent, 2 respondents said 40 percent higher</w:t>
      </w:r>
    </w:p>
    <w:p w:rsidR="00037E6E" w:rsidRPr="00037E6E" w:rsidRDefault="00037E6E" w:rsidP="00037E6E">
      <w:pPr>
        <w:rPr>
          <w:rFonts w:ascii="Arial" w:hAnsi="Arial"/>
          <w:color w:val="333333"/>
        </w:rPr>
      </w:pPr>
    </w:p>
    <w:p w:rsidR="00037E6E" w:rsidRPr="00037E6E" w:rsidRDefault="00037E6E" w:rsidP="00037E6E">
      <w:pPr>
        <w:rPr>
          <w:rFonts w:ascii="Arial" w:hAnsi="Arial"/>
          <w:color w:val="333333"/>
        </w:rPr>
      </w:pPr>
      <w:r w:rsidRPr="00037E6E">
        <w:rPr>
          <w:rFonts w:ascii="Arial" w:hAnsi="Arial"/>
          <w:color w:val="333333"/>
        </w:rPr>
        <w:t>10 respondents said other</w:t>
      </w:r>
    </w:p>
    <w:p w:rsidR="00037E6E" w:rsidRDefault="00037E6E" w:rsidP="00FA5A89">
      <w:pPr>
        <w:rPr>
          <w:rFonts w:ascii="Arial" w:hAnsi="Arial"/>
          <w:color w:val="333333"/>
        </w:rPr>
      </w:pPr>
    </w:p>
    <w:p w:rsidR="00FA5A89" w:rsidRDefault="00037E6E" w:rsidP="00FA5A89">
      <w:pPr>
        <w:rPr>
          <w:rFonts w:ascii="Arial" w:hAnsi="Arial"/>
          <w:color w:val="333333"/>
        </w:rPr>
      </w:pPr>
      <w:r>
        <w:rPr>
          <w:rFonts w:ascii="Arial" w:hAnsi="Arial"/>
          <w:color w:val="333333"/>
        </w:rPr>
        <w:t>MORE COMMENTS</w:t>
      </w:r>
      <w:r w:rsidR="00FA5A89" w:rsidRPr="00FA5A89">
        <w:rPr>
          <w:rFonts w:ascii="Arial" w:hAnsi="Arial"/>
          <w:color w:val="333333"/>
        </w:rPr>
        <w:br/>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I favor keeping things the same</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Should be the same because of the cost of maintenance of common areas</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50%</w:t>
      </w:r>
    </w:p>
    <w:p w:rsidR="00FA5A89" w:rsidRPr="00FA5A89" w:rsidRDefault="00FA5A89" w:rsidP="00FA5A89">
      <w:pPr>
        <w:pStyle w:val="ListParagraph"/>
        <w:numPr>
          <w:ilvl w:val="0"/>
          <w:numId w:val="1"/>
        </w:numPr>
        <w:ind w:right="40"/>
        <w:rPr>
          <w:rFonts w:ascii="Arial" w:hAnsi="Arial" w:cs="Times New Roman"/>
          <w:color w:val="333333"/>
        </w:rPr>
      </w:pPr>
      <w:r>
        <w:rPr>
          <w:rFonts w:ascii="Arial" w:hAnsi="Arial" w:cs="Times New Roman"/>
          <w:color w:val="333333"/>
        </w:rPr>
        <w:t>As it is now</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100% higher - double</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See response about dock assessments, dock assessments should be a flat rate</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On and off lake parcels should pay based on the size of their lots. Everyone, whethe</w:t>
      </w:r>
      <w:bookmarkStart w:id="0" w:name="_GoBack"/>
      <w:bookmarkEnd w:id="0"/>
      <w:r w:rsidRPr="00FA5A89">
        <w:rPr>
          <w:rFonts w:ascii="Arial" w:hAnsi="Arial" w:cs="Times New Roman"/>
          <w:color w:val="333333"/>
        </w:rPr>
        <w:t>r they live on or off the lake, is able to enjoy the lake with the same privileges. In fact, parcels on the lake already have the added expenses of maintaining rip rap/sea walls etc and the area that is leased for a dollar from the association.</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75%</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Should be based on differential value; 40% higher is just a guess</w:t>
      </w:r>
    </w:p>
    <w:p w:rsidR="00FA5A89" w:rsidRPr="00FA5A89" w:rsidRDefault="00FA5A89" w:rsidP="00FA5A89">
      <w:pPr>
        <w:pStyle w:val="ListParagraph"/>
        <w:numPr>
          <w:ilvl w:val="0"/>
          <w:numId w:val="1"/>
        </w:numPr>
        <w:ind w:right="40"/>
        <w:rPr>
          <w:rFonts w:ascii="Arial" w:hAnsi="Arial" w:cs="Times New Roman"/>
          <w:color w:val="333333"/>
        </w:rPr>
      </w:pPr>
      <w:r w:rsidRPr="00FA5A89">
        <w:rPr>
          <w:rFonts w:ascii="Arial" w:hAnsi="Arial" w:cs="Times New Roman"/>
          <w:color w:val="333333"/>
        </w:rPr>
        <w:t xml:space="preserve">This is based on increasing; they should not decrease </w:t>
      </w:r>
      <w:proofErr w:type="gramStart"/>
      <w:r w:rsidRPr="00FA5A89">
        <w:rPr>
          <w:rFonts w:ascii="Arial" w:hAnsi="Arial" w:cs="Times New Roman"/>
          <w:color w:val="333333"/>
        </w:rPr>
        <w:t>non lake</w:t>
      </w:r>
      <w:proofErr w:type="gramEnd"/>
      <w:r w:rsidRPr="00FA5A89">
        <w:rPr>
          <w:rFonts w:ascii="Arial" w:hAnsi="Arial" w:cs="Times New Roman"/>
          <w:color w:val="333333"/>
        </w:rPr>
        <w:t xml:space="preserve"> parcels. I think there should be an overall 20% increase and </w:t>
      </w:r>
      <w:proofErr w:type="spellStart"/>
      <w:r w:rsidRPr="00FA5A89">
        <w:rPr>
          <w:rFonts w:ascii="Arial" w:hAnsi="Arial" w:cs="Times New Roman"/>
          <w:color w:val="333333"/>
        </w:rPr>
        <w:t>add'l</w:t>
      </w:r>
      <w:proofErr w:type="spellEnd"/>
      <w:r w:rsidRPr="00FA5A89">
        <w:rPr>
          <w:rFonts w:ascii="Arial" w:hAnsi="Arial" w:cs="Times New Roman"/>
          <w:color w:val="333333"/>
        </w:rPr>
        <w:t xml:space="preserve"> 10% for those on the lake</w:t>
      </w:r>
    </w:p>
    <w:p w:rsidR="00FA5A89" w:rsidRPr="00FA5A89" w:rsidRDefault="00FA5A89" w:rsidP="00FA5A89">
      <w:pPr>
        <w:rPr>
          <w:rFonts w:ascii="Times" w:hAnsi="Times"/>
          <w:sz w:val="20"/>
          <w:szCs w:val="20"/>
        </w:rPr>
      </w:pPr>
    </w:p>
    <w:p w:rsidR="008B454E" w:rsidRDefault="00037E6E"/>
    <w:sectPr w:rsidR="008B454E" w:rsidSect="00FA5A89">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D53E7"/>
    <w:multiLevelType w:val="hybridMultilevel"/>
    <w:tmpl w:val="0C58FD5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3E6A2053"/>
    <w:multiLevelType w:val="hybridMultilevel"/>
    <w:tmpl w:val="7CFAE07A"/>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5F267C79"/>
    <w:multiLevelType w:val="hybridMultilevel"/>
    <w:tmpl w:val="05DC03E2"/>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89"/>
    <w:rsid w:val="00037E6E"/>
    <w:rsid w:val="00FA5A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FA5A89"/>
  </w:style>
  <w:style w:type="character" w:customStyle="1" w:styleId="apple-converted-space">
    <w:name w:val="apple-converted-space"/>
    <w:basedOn w:val="DefaultParagraphFont"/>
    <w:rsid w:val="00FA5A89"/>
  </w:style>
  <w:style w:type="character" w:styleId="Hyperlink">
    <w:name w:val="Hyperlink"/>
    <w:basedOn w:val="DefaultParagraphFont"/>
    <w:uiPriority w:val="99"/>
    <w:rsid w:val="00FA5A89"/>
    <w:rPr>
      <w:color w:val="0000FF"/>
      <w:u w:val="single"/>
    </w:rPr>
  </w:style>
  <w:style w:type="paragraph" w:customStyle="1" w:styleId="tacreatedat">
    <w:name w:val="ta_createdat"/>
    <w:basedOn w:val="Normal"/>
    <w:rsid w:val="00FA5A89"/>
    <w:pPr>
      <w:spacing w:beforeLines="1" w:afterLines="1"/>
    </w:pPr>
    <w:rPr>
      <w:rFonts w:ascii="Times" w:hAnsi="Times"/>
      <w:sz w:val="20"/>
      <w:szCs w:val="20"/>
    </w:rPr>
  </w:style>
  <w:style w:type="paragraph" w:styleId="ListParagraph">
    <w:name w:val="List Paragraph"/>
    <w:basedOn w:val="Normal"/>
    <w:uiPriority w:val="34"/>
    <w:qFormat/>
    <w:rsid w:val="00FA5A89"/>
    <w:pPr>
      <w:ind w:left="720"/>
      <w:contextualSpacing/>
    </w:pPr>
  </w:style>
  <w:style w:type="paragraph" w:styleId="BalloonText">
    <w:name w:val="Balloon Text"/>
    <w:basedOn w:val="Normal"/>
    <w:link w:val="BalloonTextChar"/>
    <w:uiPriority w:val="99"/>
    <w:semiHidden/>
    <w:unhideWhenUsed/>
    <w:rsid w:val="00037E6E"/>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E6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FA5A89"/>
  </w:style>
  <w:style w:type="character" w:customStyle="1" w:styleId="apple-converted-space">
    <w:name w:val="apple-converted-space"/>
    <w:basedOn w:val="DefaultParagraphFont"/>
    <w:rsid w:val="00FA5A89"/>
  </w:style>
  <w:style w:type="character" w:styleId="Hyperlink">
    <w:name w:val="Hyperlink"/>
    <w:basedOn w:val="DefaultParagraphFont"/>
    <w:uiPriority w:val="99"/>
    <w:rsid w:val="00FA5A89"/>
    <w:rPr>
      <w:color w:val="0000FF"/>
      <w:u w:val="single"/>
    </w:rPr>
  </w:style>
  <w:style w:type="paragraph" w:customStyle="1" w:styleId="tacreatedat">
    <w:name w:val="ta_createdat"/>
    <w:basedOn w:val="Normal"/>
    <w:rsid w:val="00FA5A89"/>
    <w:pPr>
      <w:spacing w:beforeLines="1" w:afterLines="1"/>
    </w:pPr>
    <w:rPr>
      <w:rFonts w:ascii="Times" w:hAnsi="Times"/>
      <w:sz w:val="20"/>
      <w:szCs w:val="20"/>
    </w:rPr>
  </w:style>
  <w:style w:type="paragraph" w:styleId="ListParagraph">
    <w:name w:val="List Paragraph"/>
    <w:basedOn w:val="Normal"/>
    <w:uiPriority w:val="34"/>
    <w:qFormat/>
    <w:rsid w:val="00FA5A89"/>
    <w:pPr>
      <w:ind w:left="720"/>
      <w:contextualSpacing/>
    </w:pPr>
  </w:style>
  <w:style w:type="paragraph" w:styleId="BalloonText">
    <w:name w:val="Balloon Text"/>
    <w:basedOn w:val="Normal"/>
    <w:link w:val="BalloonTextChar"/>
    <w:uiPriority w:val="99"/>
    <w:semiHidden/>
    <w:unhideWhenUsed/>
    <w:rsid w:val="00037E6E"/>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E6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0760">
      <w:bodyDiv w:val="1"/>
      <w:marLeft w:val="0"/>
      <w:marRight w:val="0"/>
      <w:marTop w:val="0"/>
      <w:marBottom w:val="0"/>
      <w:divBdr>
        <w:top w:val="none" w:sz="0" w:space="0" w:color="auto"/>
        <w:left w:val="none" w:sz="0" w:space="0" w:color="auto"/>
        <w:bottom w:val="none" w:sz="0" w:space="0" w:color="auto"/>
        <w:right w:val="none" w:sz="0" w:space="0" w:color="auto"/>
      </w:divBdr>
      <w:divsChild>
        <w:div w:id="1206992023">
          <w:marLeft w:val="0"/>
          <w:marRight w:val="0"/>
          <w:marTop w:val="0"/>
          <w:marBottom w:val="0"/>
          <w:divBdr>
            <w:top w:val="none" w:sz="0" w:space="0" w:color="auto"/>
            <w:left w:val="none" w:sz="0" w:space="0" w:color="auto"/>
            <w:bottom w:val="single" w:sz="8" w:space="6" w:color="CCCCCC"/>
            <w:right w:val="none" w:sz="0" w:space="0" w:color="auto"/>
          </w:divBdr>
        </w:div>
        <w:div w:id="415053413">
          <w:marLeft w:val="0"/>
          <w:marRight w:val="0"/>
          <w:marTop w:val="0"/>
          <w:marBottom w:val="0"/>
          <w:divBdr>
            <w:top w:val="none" w:sz="0" w:space="0" w:color="auto"/>
            <w:left w:val="none" w:sz="0" w:space="0" w:color="auto"/>
            <w:bottom w:val="single" w:sz="8" w:space="6" w:color="CCCCCC"/>
            <w:right w:val="none" w:sz="0" w:space="0" w:color="auto"/>
          </w:divBdr>
        </w:div>
        <w:div w:id="1409422937">
          <w:marLeft w:val="0"/>
          <w:marRight w:val="0"/>
          <w:marTop w:val="0"/>
          <w:marBottom w:val="0"/>
          <w:divBdr>
            <w:top w:val="none" w:sz="0" w:space="0" w:color="auto"/>
            <w:left w:val="none" w:sz="0" w:space="0" w:color="auto"/>
            <w:bottom w:val="single" w:sz="8" w:space="6" w:color="CCCCCC"/>
            <w:right w:val="none" w:sz="0" w:space="0" w:color="auto"/>
          </w:divBdr>
        </w:div>
        <w:div w:id="1976981015">
          <w:marLeft w:val="0"/>
          <w:marRight w:val="0"/>
          <w:marTop w:val="0"/>
          <w:marBottom w:val="0"/>
          <w:divBdr>
            <w:top w:val="none" w:sz="0" w:space="0" w:color="auto"/>
            <w:left w:val="none" w:sz="0" w:space="0" w:color="auto"/>
            <w:bottom w:val="single" w:sz="8" w:space="6" w:color="CCCCCC"/>
            <w:right w:val="none" w:sz="0" w:space="0" w:color="auto"/>
          </w:divBdr>
        </w:div>
        <w:div w:id="1397361018">
          <w:marLeft w:val="0"/>
          <w:marRight w:val="0"/>
          <w:marTop w:val="0"/>
          <w:marBottom w:val="0"/>
          <w:divBdr>
            <w:top w:val="none" w:sz="0" w:space="0" w:color="auto"/>
            <w:left w:val="none" w:sz="0" w:space="0" w:color="auto"/>
            <w:bottom w:val="single" w:sz="8" w:space="6" w:color="CCCCCC"/>
            <w:right w:val="none" w:sz="0" w:space="0" w:color="auto"/>
          </w:divBdr>
        </w:div>
        <w:div w:id="593828810">
          <w:marLeft w:val="0"/>
          <w:marRight w:val="0"/>
          <w:marTop w:val="0"/>
          <w:marBottom w:val="0"/>
          <w:divBdr>
            <w:top w:val="none" w:sz="0" w:space="0" w:color="auto"/>
            <w:left w:val="none" w:sz="0" w:space="0" w:color="auto"/>
            <w:bottom w:val="single" w:sz="8" w:space="6" w:color="CCCCCC"/>
            <w:right w:val="none" w:sz="0" w:space="0" w:color="auto"/>
          </w:divBdr>
        </w:div>
        <w:div w:id="811361204">
          <w:marLeft w:val="0"/>
          <w:marRight w:val="0"/>
          <w:marTop w:val="0"/>
          <w:marBottom w:val="0"/>
          <w:divBdr>
            <w:top w:val="none" w:sz="0" w:space="0" w:color="auto"/>
            <w:left w:val="none" w:sz="0" w:space="0" w:color="auto"/>
            <w:bottom w:val="single" w:sz="8" w:space="6" w:color="CCCCCC"/>
            <w:right w:val="none" w:sz="0" w:space="0" w:color="auto"/>
          </w:divBdr>
        </w:div>
      </w:divsChild>
    </w:div>
    <w:div w:id="458495600">
      <w:bodyDiv w:val="1"/>
      <w:marLeft w:val="0"/>
      <w:marRight w:val="0"/>
      <w:marTop w:val="0"/>
      <w:marBottom w:val="0"/>
      <w:divBdr>
        <w:top w:val="none" w:sz="0" w:space="0" w:color="auto"/>
        <w:left w:val="none" w:sz="0" w:space="0" w:color="auto"/>
        <w:bottom w:val="none" w:sz="0" w:space="0" w:color="auto"/>
        <w:right w:val="none" w:sz="0" w:space="0" w:color="auto"/>
      </w:divBdr>
      <w:divsChild>
        <w:div w:id="1549106113">
          <w:marLeft w:val="0"/>
          <w:marRight w:val="0"/>
          <w:marTop w:val="0"/>
          <w:marBottom w:val="0"/>
          <w:divBdr>
            <w:top w:val="none" w:sz="0" w:space="0" w:color="auto"/>
            <w:left w:val="none" w:sz="0" w:space="0" w:color="auto"/>
            <w:bottom w:val="none" w:sz="0" w:space="0" w:color="auto"/>
            <w:right w:val="none" w:sz="0" w:space="0" w:color="auto"/>
          </w:divBdr>
        </w:div>
        <w:div w:id="1313682113">
          <w:marLeft w:val="0"/>
          <w:marRight w:val="0"/>
          <w:marTop w:val="0"/>
          <w:marBottom w:val="0"/>
          <w:divBdr>
            <w:top w:val="none" w:sz="0" w:space="0" w:color="auto"/>
            <w:left w:val="none" w:sz="0" w:space="0" w:color="auto"/>
            <w:bottom w:val="none" w:sz="0" w:space="0" w:color="auto"/>
            <w:right w:val="none" w:sz="0" w:space="0" w:color="auto"/>
          </w:divBdr>
        </w:div>
      </w:divsChild>
    </w:div>
    <w:div w:id="618876500">
      <w:bodyDiv w:val="1"/>
      <w:marLeft w:val="0"/>
      <w:marRight w:val="0"/>
      <w:marTop w:val="0"/>
      <w:marBottom w:val="0"/>
      <w:divBdr>
        <w:top w:val="none" w:sz="0" w:space="0" w:color="auto"/>
        <w:left w:val="none" w:sz="0" w:space="0" w:color="auto"/>
        <w:bottom w:val="none" w:sz="0" w:space="0" w:color="auto"/>
        <w:right w:val="none" w:sz="0" w:space="0" w:color="auto"/>
      </w:divBdr>
      <w:divsChild>
        <w:div w:id="326173611">
          <w:marLeft w:val="0"/>
          <w:marRight w:val="0"/>
          <w:marTop w:val="0"/>
          <w:marBottom w:val="0"/>
          <w:divBdr>
            <w:top w:val="none" w:sz="0" w:space="0" w:color="auto"/>
            <w:left w:val="none" w:sz="0" w:space="0" w:color="auto"/>
            <w:bottom w:val="none" w:sz="0" w:space="0" w:color="auto"/>
            <w:right w:val="none" w:sz="0" w:space="0" w:color="auto"/>
          </w:divBdr>
        </w:div>
        <w:div w:id="1115250391">
          <w:marLeft w:val="0"/>
          <w:marRight w:val="0"/>
          <w:marTop w:val="0"/>
          <w:marBottom w:val="0"/>
          <w:divBdr>
            <w:top w:val="none" w:sz="0" w:space="0" w:color="auto"/>
            <w:left w:val="none" w:sz="0" w:space="0" w:color="auto"/>
            <w:bottom w:val="none" w:sz="0" w:space="0" w:color="auto"/>
            <w:right w:val="none" w:sz="0" w:space="0" w:color="auto"/>
          </w:divBdr>
        </w:div>
        <w:div w:id="2094354364">
          <w:marLeft w:val="0"/>
          <w:marRight w:val="-120"/>
          <w:marTop w:val="0"/>
          <w:marBottom w:val="0"/>
          <w:divBdr>
            <w:top w:val="none" w:sz="0" w:space="0" w:color="auto"/>
            <w:left w:val="none" w:sz="0" w:space="0" w:color="auto"/>
            <w:bottom w:val="none" w:sz="0" w:space="0" w:color="auto"/>
            <w:right w:val="none" w:sz="0" w:space="0" w:color="auto"/>
          </w:divBdr>
        </w:div>
        <w:div w:id="2015960472">
          <w:marLeft w:val="0"/>
          <w:marRight w:val="-120"/>
          <w:marTop w:val="0"/>
          <w:marBottom w:val="0"/>
          <w:divBdr>
            <w:top w:val="none" w:sz="0" w:space="0" w:color="auto"/>
            <w:left w:val="none" w:sz="0" w:space="0" w:color="auto"/>
            <w:bottom w:val="none" w:sz="0" w:space="0" w:color="auto"/>
            <w:right w:val="none" w:sz="0" w:space="0" w:color="auto"/>
          </w:divBdr>
        </w:div>
        <w:div w:id="1823235566">
          <w:marLeft w:val="0"/>
          <w:marRight w:val="-120"/>
          <w:marTop w:val="0"/>
          <w:marBottom w:val="0"/>
          <w:divBdr>
            <w:top w:val="none" w:sz="0" w:space="0" w:color="auto"/>
            <w:left w:val="none" w:sz="0" w:space="0" w:color="auto"/>
            <w:bottom w:val="none" w:sz="0" w:space="0" w:color="auto"/>
            <w:right w:val="none" w:sz="0" w:space="0" w:color="auto"/>
          </w:divBdr>
        </w:div>
      </w:divsChild>
    </w:div>
    <w:div w:id="808547478">
      <w:bodyDiv w:val="1"/>
      <w:marLeft w:val="0"/>
      <w:marRight w:val="0"/>
      <w:marTop w:val="0"/>
      <w:marBottom w:val="0"/>
      <w:divBdr>
        <w:top w:val="none" w:sz="0" w:space="0" w:color="auto"/>
        <w:left w:val="none" w:sz="0" w:space="0" w:color="auto"/>
        <w:bottom w:val="none" w:sz="0" w:space="0" w:color="auto"/>
        <w:right w:val="none" w:sz="0" w:space="0" w:color="auto"/>
      </w:divBdr>
      <w:divsChild>
        <w:div w:id="199705349">
          <w:marLeft w:val="0"/>
          <w:marRight w:val="0"/>
          <w:marTop w:val="0"/>
          <w:marBottom w:val="0"/>
          <w:divBdr>
            <w:top w:val="none" w:sz="0" w:space="0" w:color="auto"/>
            <w:left w:val="none" w:sz="0" w:space="0" w:color="auto"/>
            <w:bottom w:val="single" w:sz="8" w:space="6" w:color="CCCCCC"/>
            <w:right w:val="none" w:sz="0" w:space="0" w:color="auto"/>
          </w:divBdr>
        </w:div>
        <w:div w:id="556163779">
          <w:marLeft w:val="0"/>
          <w:marRight w:val="0"/>
          <w:marTop w:val="0"/>
          <w:marBottom w:val="0"/>
          <w:divBdr>
            <w:top w:val="none" w:sz="0" w:space="0" w:color="auto"/>
            <w:left w:val="none" w:sz="0" w:space="0" w:color="auto"/>
            <w:bottom w:val="single" w:sz="8" w:space="6" w:color="CCCCCC"/>
            <w:right w:val="none" w:sz="0" w:space="0" w:color="auto"/>
          </w:divBdr>
        </w:div>
        <w:div w:id="1845051265">
          <w:marLeft w:val="0"/>
          <w:marRight w:val="0"/>
          <w:marTop w:val="0"/>
          <w:marBottom w:val="0"/>
          <w:divBdr>
            <w:top w:val="none" w:sz="0" w:space="0" w:color="auto"/>
            <w:left w:val="none" w:sz="0" w:space="0" w:color="auto"/>
            <w:bottom w:val="single" w:sz="8" w:space="6" w:color="CCCCCC"/>
            <w:right w:val="none" w:sz="0" w:space="0" w:color="auto"/>
          </w:divBdr>
        </w:div>
        <w:div w:id="1206138951">
          <w:marLeft w:val="0"/>
          <w:marRight w:val="0"/>
          <w:marTop w:val="0"/>
          <w:marBottom w:val="0"/>
          <w:divBdr>
            <w:top w:val="none" w:sz="0" w:space="0" w:color="auto"/>
            <w:left w:val="none" w:sz="0" w:space="0" w:color="auto"/>
            <w:bottom w:val="single" w:sz="8" w:space="6" w:color="CCCCCC"/>
            <w:right w:val="none" w:sz="0" w:space="0" w:color="auto"/>
          </w:divBdr>
        </w:div>
        <w:div w:id="446975443">
          <w:marLeft w:val="0"/>
          <w:marRight w:val="0"/>
          <w:marTop w:val="0"/>
          <w:marBottom w:val="0"/>
          <w:divBdr>
            <w:top w:val="none" w:sz="0" w:space="0" w:color="auto"/>
            <w:left w:val="none" w:sz="0" w:space="0" w:color="auto"/>
            <w:bottom w:val="single" w:sz="8" w:space="6" w:color="CCCCCC"/>
            <w:right w:val="none" w:sz="0" w:space="0" w:color="auto"/>
          </w:divBdr>
        </w:div>
        <w:div w:id="954874725">
          <w:marLeft w:val="0"/>
          <w:marRight w:val="0"/>
          <w:marTop w:val="0"/>
          <w:marBottom w:val="0"/>
          <w:divBdr>
            <w:top w:val="none" w:sz="0" w:space="0" w:color="auto"/>
            <w:left w:val="none" w:sz="0" w:space="0" w:color="auto"/>
            <w:bottom w:val="single" w:sz="8" w:space="6" w:color="CCCCCC"/>
            <w:right w:val="none" w:sz="0" w:space="0" w:color="auto"/>
          </w:divBdr>
        </w:div>
        <w:div w:id="615915843">
          <w:marLeft w:val="0"/>
          <w:marRight w:val="0"/>
          <w:marTop w:val="0"/>
          <w:marBottom w:val="0"/>
          <w:divBdr>
            <w:top w:val="none" w:sz="0" w:space="0" w:color="auto"/>
            <w:left w:val="none" w:sz="0" w:space="0" w:color="auto"/>
            <w:bottom w:val="single" w:sz="8" w:space="6" w:color="CCCCCC"/>
            <w:right w:val="none" w:sz="0" w:space="0" w:color="auto"/>
          </w:divBdr>
        </w:div>
        <w:div w:id="593323187">
          <w:marLeft w:val="0"/>
          <w:marRight w:val="0"/>
          <w:marTop w:val="0"/>
          <w:marBottom w:val="0"/>
          <w:divBdr>
            <w:top w:val="none" w:sz="0" w:space="0" w:color="auto"/>
            <w:left w:val="none" w:sz="0" w:space="0" w:color="auto"/>
            <w:bottom w:val="single" w:sz="8" w:space="6" w:color="CCCCCC"/>
            <w:right w:val="none" w:sz="0" w:space="0" w:color="auto"/>
          </w:divBdr>
        </w:div>
        <w:div w:id="1605066914">
          <w:marLeft w:val="0"/>
          <w:marRight w:val="0"/>
          <w:marTop w:val="0"/>
          <w:marBottom w:val="0"/>
          <w:divBdr>
            <w:top w:val="none" w:sz="0" w:space="0" w:color="auto"/>
            <w:left w:val="none" w:sz="0" w:space="0" w:color="auto"/>
            <w:bottom w:val="single" w:sz="8" w:space="6" w:color="CCCCCC"/>
            <w:right w:val="none" w:sz="0" w:space="0" w:color="auto"/>
          </w:divBdr>
        </w:div>
        <w:div w:id="1039936359">
          <w:marLeft w:val="0"/>
          <w:marRight w:val="0"/>
          <w:marTop w:val="0"/>
          <w:marBottom w:val="0"/>
          <w:divBdr>
            <w:top w:val="none" w:sz="0" w:space="0" w:color="auto"/>
            <w:left w:val="none" w:sz="0" w:space="0" w:color="auto"/>
            <w:bottom w:val="single" w:sz="8" w:space="6" w:color="CCCCCC"/>
            <w:right w:val="none" w:sz="0" w:space="0" w:color="auto"/>
          </w:divBdr>
        </w:div>
      </w:divsChild>
    </w:div>
    <w:div w:id="1368290255">
      <w:bodyDiv w:val="1"/>
      <w:marLeft w:val="0"/>
      <w:marRight w:val="0"/>
      <w:marTop w:val="0"/>
      <w:marBottom w:val="0"/>
      <w:divBdr>
        <w:top w:val="none" w:sz="0" w:space="0" w:color="auto"/>
        <w:left w:val="none" w:sz="0" w:space="0" w:color="auto"/>
        <w:bottom w:val="none" w:sz="0" w:space="0" w:color="auto"/>
        <w:right w:val="none" w:sz="0" w:space="0" w:color="auto"/>
      </w:divBdr>
      <w:divsChild>
        <w:div w:id="1228885047">
          <w:marLeft w:val="0"/>
          <w:marRight w:val="0"/>
          <w:marTop w:val="0"/>
          <w:marBottom w:val="0"/>
          <w:divBdr>
            <w:top w:val="none" w:sz="0" w:space="0" w:color="auto"/>
            <w:left w:val="none" w:sz="0" w:space="0" w:color="auto"/>
            <w:bottom w:val="none" w:sz="0" w:space="0" w:color="auto"/>
            <w:right w:val="none" w:sz="0" w:space="0" w:color="auto"/>
          </w:divBdr>
        </w:div>
        <w:div w:id="1936866731">
          <w:marLeft w:val="0"/>
          <w:marRight w:val="0"/>
          <w:marTop w:val="0"/>
          <w:marBottom w:val="0"/>
          <w:divBdr>
            <w:top w:val="none" w:sz="0" w:space="0" w:color="auto"/>
            <w:left w:val="none" w:sz="0" w:space="0" w:color="auto"/>
            <w:bottom w:val="none" w:sz="0" w:space="0" w:color="auto"/>
            <w:right w:val="none" w:sz="0" w:space="0" w:color="auto"/>
          </w:divBdr>
        </w:div>
        <w:div w:id="1975595700">
          <w:marLeft w:val="0"/>
          <w:marRight w:val="-120"/>
          <w:marTop w:val="0"/>
          <w:marBottom w:val="0"/>
          <w:divBdr>
            <w:top w:val="none" w:sz="0" w:space="0" w:color="auto"/>
            <w:left w:val="none" w:sz="0" w:space="0" w:color="auto"/>
            <w:bottom w:val="none" w:sz="0" w:space="0" w:color="auto"/>
            <w:right w:val="none" w:sz="0" w:space="0" w:color="auto"/>
          </w:divBdr>
        </w:div>
        <w:div w:id="1043752232">
          <w:marLeft w:val="0"/>
          <w:marRight w:val="-120"/>
          <w:marTop w:val="0"/>
          <w:marBottom w:val="0"/>
          <w:divBdr>
            <w:top w:val="none" w:sz="0" w:space="0" w:color="auto"/>
            <w:left w:val="none" w:sz="0" w:space="0" w:color="auto"/>
            <w:bottom w:val="none" w:sz="0" w:space="0" w:color="auto"/>
            <w:right w:val="none" w:sz="0" w:space="0" w:color="auto"/>
          </w:divBdr>
        </w:div>
        <w:div w:id="1215854366">
          <w:marLeft w:val="0"/>
          <w:marRight w:val="-120"/>
          <w:marTop w:val="0"/>
          <w:marBottom w:val="0"/>
          <w:divBdr>
            <w:top w:val="none" w:sz="0" w:space="0" w:color="auto"/>
            <w:left w:val="none" w:sz="0" w:space="0" w:color="auto"/>
            <w:bottom w:val="none" w:sz="0" w:space="0" w:color="auto"/>
            <w:right w:val="none" w:sz="0" w:space="0" w:color="auto"/>
          </w:divBdr>
        </w:div>
        <w:div w:id="1480196735">
          <w:marLeft w:val="0"/>
          <w:marRight w:val="-120"/>
          <w:marTop w:val="0"/>
          <w:marBottom w:val="0"/>
          <w:divBdr>
            <w:top w:val="none" w:sz="0" w:space="0" w:color="auto"/>
            <w:left w:val="none" w:sz="0" w:space="0" w:color="auto"/>
            <w:bottom w:val="none" w:sz="0" w:space="0" w:color="auto"/>
            <w:right w:val="none" w:sz="0" w:space="0" w:color="auto"/>
          </w:divBdr>
        </w:div>
      </w:divsChild>
    </w:div>
    <w:div w:id="1511024988">
      <w:bodyDiv w:val="1"/>
      <w:marLeft w:val="0"/>
      <w:marRight w:val="0"/>
      <w:marTop w:val="0"/>
      <w:marBottom w:val="0"/>
      <w:divBdr>
        <w:top w:val="none" w:sz="0" w:space="0" w:color="auto"/>
        <w:left w:val="none" w:sz="0" w:space="0" w:color="auto"/>
        <w:bottom w:val="none" w:sz="0" w:space="0" w:color="auto"/>
        <w:right w:val="none" w:sz="0" w:space="0" w:color="auto"/>
      </w:divBdr>
      <w:divsChild>
        <w:div w:id="1691251823">
          <w:marLeft w:val="0"/>
          <w:marRight w:val="0"/>
          <w:marTop w:val="0"/>
          <w:marBottom w:val="0"/>
          <w:divBdr>
            <w:top w:val="single" w:sz="24" w:space="1" w:color="333333"/>
            <w:left w:val="none" w:sz="0" w:space="0" w:color="auto"/>
            <w:bottom w:val="none" w:sz="0" w:space="0" w:color="auto"/>
            <w:right w:val="none" w:sz="0" w:space="0" w:color="auto"/>
          </w:divBdr>
          <w:divsChild>
            <w:div w:id="1726565114">
              <w:marLeft w:val="0"/>
              <w:marRight w:val="0"/>
              <w:marTop w:val="0"/>
              <w:marBottom w:val="0"/>
              <w:divBdr>
                <w:top w:val="none" w:sz="0" w:space="0" w:color="auto"/>
                <w:left w:val="none" w:sz="0" w:space="0" w:color="auto"/>
                <w:bottom w:val="none" w:sz="0" w:space="0" w:color="auto"/>
                <w:right w:val="none" w:sz="0" w:space="0" w:color="auto"/>
              </w:divBdr>
            </w:div>
          </w:divsChild>
        </w:div>
        <w:div w:id="828330839">
          <w:marLeft w:val="0"/>
          <w:marRight w:val="0"/>
          <w:marTop w:val="0"/>
          <w:marBottom w:val="0"/>
          <w:divBdr>
            <w:top w:val="none" w:sz="0" w:space="0" w:color="auto"/>
            <w:left w:val="none" w:sz="0" w:space="0" w:color="auto"/>
            <w:bottom w:val="none" w:sz="0" w:space="0" w:color="auto"/>
            <w:right w:val="none" w:sz="0" w:space="0" w:color="auto"/>
          </w:divBdr>
          <w:divsChild>
            <w:div w:id="2063207847">
              <w:marLeft w:val="0"/>
              <w:marRight w:val="0"/>
              <w:marTop w:val="0"/>
              <w:marBottom w:val="0"/>
              <w:divBdr>
                <w:top w:val="none" w:sz="0" w:space="0" w:color="auto"/>
                <w:left w:val="none" w:sz="0" w:space="0" w:color="auto"/>
                <w:bottom w:val="none" w:sz="0" w:space="0" w:color="auto"/>
                <w:right w:val="none" w:sz="0" w:space="0" w:color="auto"/>
              </w:divBdr>
            </w:div>
            <w:div w:id="1480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4302">
      <w:bodyDiv w:val="1"/>
      <w:marLeft w:val="0"/>
      <w:marRight w:val="0"/>
      <w:marTop w:val="0"/>
      <w:marBottom w:val="0"/>
      <w:divBdr>
        <w:top w:val="none" w:sz="0" w:space="0" w:color="auto"/>
        <w:left w:val="none" w:sz="0" w:space="0" w:color="auto"/>
        <w:bottom w:val="none" w:sz="0" w:space="0" w:color="auto"/>
        <w:right w:val="none" w:sz="0" w:space="0" w:color="auto"/>
      </w:divBdr>
      <w:divsChild>
        <w:div w:id="430321111">
          <w:marLeft w:val="0"/>
          <w:marRight w:val="0"/>
          <w:marTop w:val="0"/>
          <w:marBottom w:val="0"/>
          <w:divBdr>
            <w:top w:val="none" w:sz="0" w:space="0" w:color="auto"/>
            <w:left w:val="none" w:sz="0" w:space="0" w:color="auto"/>
            <w:bottom w:val="none" w:sz="0" w:space="0" w:color="auto"/>
            <w:right w:val="none" w:sz="0" w:space="0" w:color="auto"/>
          </w:divBdr>
        </w:div>
        <w:div w:id="758333200">
          <w:marLeft w:val="0"/>
          <w:marRight w:val="0"/>
          <w:marTop w:val="0"/>
          <w:marBottom w:val="0"/>
          <w:divBdr>
            <w:top w:val="none" w:sz="0" w:space="0" w:color="auto"/>
            <w:left w:val="none" w:sz="0" w:space="0" w:color="auto"/>
            <w:bottom w:val="none" w:sz="0" w:space="0" w:color="auto"/>
            <w:right w:val="none" w:sz="0" w:space="0" w:color="auto"/>
          </w:divBdr>
        </w:div>
        <w:div w:id="1621108026">
          <w:marLeft w:val="0"/>
          <w:marRight w:val="0"/>
          <w:marTop w:val="0"/>
          <w:marBottom w:val="0"/>
          <w:divBdr>
            <w:top w:val="none" w:sz="0" w:space="0" w:color="auto"/>
            <w:left w:val="none" w:sz="0" w:space="0" w:color="auto"/>
            <w:bottom w:val="none" w:sz="0" w:space="0" w:color="auto"/>
            <w:right w:val="none" w:sz="0" w:space="0" w:color="auto"/>
          </w:divBdr>
        </w:div>
        <w:div w:id="977880262">
          <w:marLeft w:val="0"/>
          <w:marRight w:val="0"/>
          <w:marTop w:val="0"/>
          <w:marBottom w:val="0"/>
          <w:divBdr>
            <w:top w:val="none" w:sz="0" w:space="0" w:color="auto"/>
            <w:left w:val="none" w:sz="0" w:space="0" w:color="auto"/>
            <w:bottom w:val="none" w:sz="0" w:space="0" w:color="auto"/>
            <w:right w:val="none" w:sz="0" w:space="0" w:color="auto"/>
          </w:divBdr>
        </w:div>
        <w:div w:id="106702364">
          <w:marLeft w:val="0"/>
          <w:marRight w:val="0"/>
          <w:marTop w:val="0"/>
          <w:marBottom w:val="0"/>
          <w:divBdr>
            <w:top w:val="none" w:sz="0" w:space="0" w:color="auto"/>
            <w:left w:val="none" w:sz="0" w:space="0" w:color="auto"/>
            <w:bottom w:val="none" w:sz="0" w:space="0" w:color="auto"/>
            <w:right w:val="none" w:sz="0" w:space="0" w:color="auto"/>
          </w:divBdr>
        </w:div>
        <w:div w:id="476066521">
          <w:marLeft w:val="0"/>
          <w:marRight w:val="0"/>
          <w:marTop w:val="0"/>
          <w:marBottom w:val="0"/>
          <w:divBdr>
            <w:top w:val="none" w:sz="0" w:space="0" w:color="auto"/>
            <w:left w:val="none" w:sz="0" w:space="0" w:color="auto"/>
            <w:bottom w:val="none" w:sz="0" w:space="0" w:color="auto"/>
            <w:right w:val="none" w:sz="0" w:space="0" w:color="auto"/>
          </w:divBdr>
        </w:div>
        <w:div w:id="1186669897">
          <w:marLeft w:val="0"/>
          <w:marRight w:val="0"/>
          <w:marTop w:val="0"/>
          <w:marBottom w:val="0"/>
          <w:divBdr>
            <w:top w:val="none" w:sz="0" w:space="0" w:color="auto"/>
            <w:left w:val="none" w:sz="0" w:space="0" w:color="auto"/>
            <w:bottom w:val="none" w:sz="0" w:space="0" w:color="auto"/>
            <w:right w:val="none" w:sz="0" w:space="0" w:color="auto"/>
          </w:divBdr>
        </w:div>
        <w:div w:id="15039981">
          <w:marLeft w:val="0"/>
          <w:marRight w:val="0"/>
          <w:marTop w:val="0"/>
          <w:marBottom w:val="0"/>
          <w:divBdr>
            <w:top w:val="none" w:sz="0" w:space="0" w:color="auto"/>
            <w:left w:val="none" w:sz="0" w:space="0" w:color="auto"/>
            <w:bottom w:val="none" w:sz="0" w:space="0" w:color="auto"/>
            <w:right w:val="none" w:sz="0" w:space="0" w:color="auto"/>
          </w:divBdr>
        </w:div>
        <w:div w:id="468400658">
          <w:marLeft w:val="0"/>
          <w:marRight w:val="0"/>
          <w:marTop w:val="0"/>
          <w:marBottom w:val="0"/>
          <w:divBdr>
            <w:top w:val="none" w:sz="0" w:space="0" w:color="auto"/>
            <w:left w:val="none" w:sz="0" w:space="0" w:color="auto"/>
            <w:bottom w:val="none" w:sz="0" w:space="0" w:color="auto"/>
            <w:right w:val="none" w:sz="0" w:space="0" w:color="auto"/>
          </w:divBdr>
        </w:div>
      </w:divsChild>
    </w:div>
    <w:div w:id="2027095806">
      <w:bodyDiv w:val="1"/>
      <w:marLeft w:val="0"/>
      <w:marRight w:val="0"/>
      <w:marTop w:val="0"/>
      <w:marBottom w:val="0"/>
      <w:divBdr>
        <w:top w:val="none" w:sz="0" w:space="0" w:color="auto"/>
        <w:left w:val="none" w:sz="0" w:space="0" w:color="auto"/>
        <w:bottom w:val="none" w:sz="0" w:space="0" w:color="auto"/>
        <w:right w:val="none" w:sz="0" w:space="0" w:color="auto"/>
      </w:divBdr>
      <w:divsChild>
        <w:div w:id="2063940022">
          <w:marLeft w:val="0"/>
          <w:marRight w:val="0"/>
          <w:marTop w:val="0"/>
          <w:marBottom w:val="0"/>
          <w:divBdr>
            <w:top w:val="none" w:sz="0" w:space="0" w:color="auto"/>
            <w:left w:val="none" w:sz="0" w:space="0" w:color="auto"/>
            <w:bottom w:val="none" w:sz="0" w:space="0" w:color="auto"/>
            <w:right w:val="none" w:sz="0" w:space="0" w:color="auto"/>
          </w:divBdr>
        </w:div>
        <w:div w:id="261452351">
          <w:marLeft w:val="0"/>
          <w:marRight w:val="0"/>
          <w:marTop w:val="0"/>
          <w:marBottom w:val="0"/>
          <w:divBdr>
            <w:top w:val="none" w:sz="0" w:space="0" w:color="auto"/>
            <w:left w:val="none" w:sz="0" w:space="0" w:color="auto"/>
            <w:bottom w:val="none" w:sz="0" w:space="0" w:color="auto"/>
            <w:right w:val="none" w:sz="0" w:space="0" w:color="auto"/>
          </w:divBdr>
        </w:div>
        <w:div w:id="1925915901">
          <w:marLeft w:val="0"/>
          <w:marRight w:val="-120"/>
          <w:marTop w:val="0"/>
          <w:marBottom w:val="0"/>
          <w:divBdr>
            <w:top w:val="none" w:sz="0" w:space="0" w:color="auto"/>
            <w:left w:val="none" w:sz="0" w:space="0" w:color="auto"/>
            <w:bottom w:val="none" w:sz="0" w:space="0" w:color="auto"/>
            <w:right w:val="none" w:sz="0" w:space="0" w:color="auto"/>
          </w:divBdr>
        </w:div>
        <w:div w:id="59182064">
          <w:marLeft w:val="0"/>
          <w:marRight w:val="-120"/>
          <w:marTop w:val="0"/>
          <w:marBottom w:val="0"/>
          <w:divBdr>
            <w:top w:val="none" w:sz="0" w:space="0" w:color="auto"/>
            <w:left w:val="none" w:sz="0" w:space="0" w:color="auto"/>
            <w:bottom w:val="none" w:sz="0" w:space="0" w:color="auto"/>
            <w:right w:val="none" w:sz="0" w:space="0" w:color="auto"/>
          </w:divBdr>
        </w:div>
        <w:div w:id="2122259921">
          <w:marLeft w:val="0"/>
          <w:marRight w:val="-120"/>
          <w:marTop w:val="0"/>
          <w:marBottom w:val="0"/>
          <w:divBdr>
            <w:top w:val="none" w:sz="0" w:space="0" w:color="auto"/>
            <w:left w:val="none" w:sz="0" w:space="0" w:color="auto"/>
            <w:bottom w:val="none" w:sz="0" w:space="0" w:color="auto"/>
            <w:right w:val="none" w:sz="0" w:space="0" w:color="auto"/>
          </w:divBdr>
        </w:div>
        <w:div w:id="2024699759">
          <w:marLeft w:val="0"/>
          <w:marRight w:val="-120"/>
          <w:marTop w:val="0"/>
          <w:marBottom w:val="0"/>
          <w:divBdr>
            <w:top w:val="none" w:sz="0" w:space="0" w:color="auto"/>
            <w:left w:val="none" w:sz="0" w:space="0" w:color="auto"/>
            <w:bottom w:val="none" w:sz="0" w:space="0" w:color="auto"/>
            <w:right w:val="none" w:sz="0" w:space="0" w:color="auto"/>
          </w:divBdr>
        </w:div>
      </w:divsChild>
    </w:div>
    <w:div w:id="2089500596">
      <w:bodyDiv w:val="1"/>
      <w:marLeft w:val="0"/>
      <w:marRight w:val="0"/>
      <w:marTop w:val="0"/>
      <w:marBottom w:val="0"/>
      <w:divBdr>
        <w:top w:val="none" w:sz="0" w:space="0" w:color="auto"/>
        <w:left w:val="none" w:sz="0" w:space="0" w:color="auto"/>
        <w:bottom w:val="none" w:sz="0" w:space="0" w:color="auto"/>
        <w:right w:val="none" w:sz="0" w:space="0" w:color="auto"/>
      </w:divBdr>
      <w:divsChild>
        <w:div w:id="1613122839">
          <w:marLeft w:val="0"/>
          <w:marRight w:val="0"/>
          <w:marTop w:val="0"/>
          <w:marBottom w:val="0"/>
          <w:divBdr>
            <w:top w:val="none" w:sz="0" w:space="0" w:color="auto"/>
            <w:left w:val="none" w:sz="0" w:space="0" w:color="auto"/>
            <w:bottom w:val="single" w:sz="8" w:space="6" w:color="CCCCCC"/>
            <w:right w:val="none" w:sz="0" w:space="0" w:color="auto"/>
          </w:divBdr>
        </w:div>
        <w:div w:id="199705734">
          <w:marLeft w:val="0"/>
          <w:marRight w:val="0"/>
          <w:marTop w:val="0"/>
          <w:marBottom w:val="0"/>
          <w:divBdr>
            <w:top w:val="none" w:sz="0" w:space="0" w:color="auto"/>
            <w:left w:val="none" w:sz="0" w:space="0" w:color="auto"/>
            <w:bottom w:val="single" w:sz="8" w:space="6" w:color="CCCCCC"/>
            <w:right w:val="none" w:sz="0" w:space="0" w:color="auto"/>
          </w:divBdr>
        </w:div>
        <w:div w:id="1398095187">
          <w:marLeft w:val="0"/>
          <w:marRight w:val="0"/>
          <w:marTop w:val="0"/>
          <w:marBottom w:val="0"/>
          <w:divBdr>
            <w:top w:val="none" w:sz="0" w:space="0" w:color="auto"/>
            <w:left w:val="none" w:sz="0" w:space="0" w:color="auto"/>
            <w:bottom w:val="single" w:sz="8" w:space="6" w:color="CCCCCC"/>
            <w:right w:val="none" w:sz="0" w:space="0" w:color="auto"/>
          </w:divBdr>
        </w:div>
        <w:div w:id="1058554836">
          <w:marLeft w:val="0"/>
          <w:marRight w:val="0"/>
          <w:marTop w:val="0"/>
          <w:marBottom w:val="0"/>
          <w:divBdr>
            <w:top w:val="none" w:sz="0" w:space="0" w:color="auto"/>
            <w:left w:val="none" w:sz="0" w:space="0" w:color="auto"/>
            <w:bottom w:val="single" w:sz="8" w:space="6" w:color="CCCCCC"/>
            <w:right w:val="none" w:sz="0" w:space="0" w:color="auto"/>
          </w:divBdr>
        </w:div>
        <w:div w:id="930704464">
          <w:marLeft w:val="0"/>
          <w:marRight w:val="0"/>
          <w:marTop w:val="0"/>
          <w:marBottom w:val="0"/>
          <w:divBdr>
            <w:top w:val="none" w:sz="0" w:space="0" w:color="auto"/>
            <w:left w:val="none" w:sz="0" w:space="0" w:color="auto"/>
            <w:bottom w:val="single" w:sz="8" w:space="6" w:color="CCCCCC"/>
            <w:right w:val="none" w:sz="0" w:space="0" w:color="auto"/>
          </w:divBdr>
        </w:div>
        <w:div w:id="1415054523">
          <w:marLeft w:val="0"/>
          <w:marRight w:val="0"/>
          <w:marTop w:val="0"/>
          <w:marBottom w:val="0"/>
          <w:divBdr>
            <w:top w:val="none" w:sz="0" w:space="0" w:color="auto"/>
            <w:left w:val="none" w:sz="0" w:space="0" w:color="auto"/>
            <w:bottom w:val="single" w:sz="8" w:space="6" w:color="CCCCCC"/>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2947</Characters>
  <Application>Microsoft Macintosh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Green</dc:creator>
  <cp:keywords/>
  <cp:lastModifiedBy>David/ Kaplan User</cp:lastModifiedBy>
  <cp:revision>2</cp:revision>
  <dcterms:created xsi:type="dcterms:W3CDTF">2013-03-13T01:52:00Z</dcterms:created>
  <dcterms:modified xsi:type="dcterms:W3CDTF">2013-03-13T01:52:00Z</dcterms:modified>
</cp:coreProperties>
</file>